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E2" w:rsidRDefault="008379E2" w:rsidP="007C60FF">
      <w:pPr>
        <w:spacing w:after="120" w:line="240" w:lineRule="auto"/>
        <w:jc w:val="center"/>
        <w:rPr>
          <w:rStyle w:val="Emphasis"/>
          <w:rFonts w:asciiTheme="majorHAnsi" w:hAnsiTheme="majorHAnsi"/>
          <w:b/>
          <w:i w:val="0"/>
        </w:rPr>
      </w:pPr>
      <w:r>
        <w:rPr>
          <w:rStyle w:val="Emphasis"/>
          <w:rFonts w:asciiTheme="majorHAnsi" w:hAnsiTheme="majorHAnsi"/>
          <w:b/>
          <w:i w:val="0"/>
        </w:rPr>
        <w:t>General Practice Forward View – LMC Reference Group</w:t>
      </w:r>
    </w:p>
    <w:p w:rsidR="008D6D4F" w:rsidRDefault="006B6A76" w:rsidP="007C60FF">
      <w:pPr>
        <w:spacing w:after="120" w:line="240" w:lineRule="auto"/>
        <w:jc w:val="center"/>
        <w:rPr>
          <w:rStyle w:val="Emphasis"/>
          <w:rFonts w:asciiTheme="majorHAnsi" w:hAnsiTheme="majorHAnsi"/>
          <w:b/>
          <w:i w:val="0"/>
        </w:rPr>
      </w:pPr>
      <w:r w:rsidRPr="007C60FF">
        <w:rPr>
          <w:rStyle w:val="Emphasis"/>
          <w:rFonts w:asciiTheme="majorHAnsi" w:hAnsiTheme="majorHAnsi"/>
          <w:b/>
          <w:i w:val="0"/>
        </w:rPr>
        <w:t>Wednesday 29</w:t>
      </w:r>
      <w:r w:rsidRPr="007C60FF">
        <w:rPr>
          <w:rStyle w:val="Emphasis"/>
          <w:rFonts w:asciiTheme="majorHAnsi" w:hAnsiTheme="majorHAnsi"/>
          <w:b/>
          <w:i w:val="0"/>
          <w:vertAlign w:val="superscript"/>
        </w:rPr>
        <w:t>th</w:t>
      </w:r>
      <w:r w:rsidRPr="007C60FF">
        <w:rPr>
          <w:rStyle w:val="Emphasis"/>
          <w:rFonts w:asciiTheme="majorHAnsi" w:hAnsiTheme="majorHAnsi"/>
          <w:b/>
          <w:i w:val="0"/>
        </w:rPr>
        <w:t xml:space="preserve"> March</w:t>
      </w:r>
      <w:r w:rsidR="00A25D81" w:rsidRPr="007C60FF">
        <w:rPr>
          <w:rStyle w:val="Emphasis"/>
          <w:rFonts w:asciiTheme="majorHAnsi" w:hAnsiTheme="majorHAnsi"/>
          <w:b/>
          <w:i w:val="0"/>
        </w:rPr>
        <w:t xml:space="preserve">, </w:t>
      </w:r>
      <w:r w:rsidRPr="007C60FF">
        <w:rPr>
          <w:rStyle w:val="Emphasis"/>
          <w:rFonts w:asciiTheme="majorHAnsi" w:hAnsiTheme="majorHAnsi"/>
          <w:b/>
          <w:i w:val="0"/>
        </w:rPr>
        <w:t>Lister-Fleming room</w:t>
      </w:r>
      <w:r w:rsidR="008D6D4F" w:rsidRPr="007C60FF">
        <w:rPr>
          <w:rStyle w:val="Emphasis"/>
          <w:rFonts w:asciiTheme="majorHAnsi" w:hAnsiTheme="majorHAnsi"/>
          <w:b/>
          <w:i w:val="0"/>
        </w:rPr>
        <w:t>, BMA House, 2-5pm</w:t>
      </w:r>
    </w:p>
    <w:p w:rsidR="0083790E" w:rsidRPr="007C60FF" w:rsidRDefault="0083790E" w:rsidP="007C60FF">
      <w:pPr>
        <w:spacing w:after="120" w:line="240" w:lineRule="auto"/>
        <w:jc w:val="center"/>
        <w:rPr>
          <w:rStyle w:val="Emphasis"/>
          <w:rFonts w:asciiTheme="majorHAnsi" w:hAnsiTheme="majorHAnsi"/>
          <w:b/>
          <w:i w:val="0"/>
        </w:rPr>
      </w:pPr>
      <w:r>
        <w:rPr>
          <w:rStyle w:val="Emphasis"/>
          <w:rFonts w:asciiTheme="majorHAnsi" w:hAnsiTheme="majorHAnsi"/>
          <w:b/>
          <w:i w:val="0"/>
        </w:rPr>
        <w:t xml:space="preserve">Notes </w:t>
      </w:r>
    </w:p>
    <w:p w:rsidR="008379E2" w:rsidRDefault="008379E2" w:rsidP="007C60FF">
      <w:pPr>
        <w:spacing w:after="120" w:line="240" w:lineRule="auto"/>
        <w:jc w:val="center"/>
        <w:rPr>
          <w:rStyle w:val="Emphasis"/>
          <w:rFonts w:asciiTheme="majorHAnsi" w:hAnsiTheme="majorHAnsi"/>
          <w:b/>
          <w:i w:val="0"/>
          <w:sz w:val="24"/>
          <w:szCs w:val="24"/>
        </w:rPr>
      </w:pPr>
    </w:p>
    <w:p w:rsidR="0083790E" w:rsidRDefault="00C220DE" w:rsidP="0083790E">
      <w:pPr>
        <w:pStyle w:val="ListParagraph"/>
        <w:numPr>
          <w:ilvl w:val="0"/>
          <w:numId w:val="9"/>
        </w:numPr>
        <w:spacing w:after="120" w:line="240" w:lineRule="auto"/>
        <w:ind w:left="-150"/>
        <w:rPr>
          <w:rStyle w:val="Emphasis"/>
          <w:rFonts w:asciiTheme="majorHAnsi" w:hAnsiTheme="majorHAnsi"/>
          <w:b/>
          <w:i w:val="0"/>
        </w:rPr>
      </w:pPr>
      <w:r>
        <w:rPr>
          <w:rStyle w:val="Emphasis"/>
          <w:rFonts w:asciiTheme="majorHAnsi" w:hAnsiTheme="majorHAnsi"/>
          <w:b/>
          <w:i w:val="0"/>
        </w:rPr>
        <w:t xml:space="preserve">GP </w:t>
      </w:r>
      <w:r w:rsidR="002F6FBA" w:rsidRPr="007C60FF">
        <w:rPr>
          <w:rStyle w:val="Emphasis"/>
          <w:rFonts w:asciiTheme="majorHAnsi" w:hAnsiTheme="majorHAnsi"/>
          <w:b/>
          <w:i w:val="0"/>
        </w:rPr>
        <w:t xml:space="preserve">Resilience </w:t>
      </w:r>
      <w:r>
        <w:rPr>
          <w:rStyle w:val="Emphasis"/>
          <w:rFonts w:asciiTheme="majorHAnsi" w:hAnsiTheme="majorHAnsi"/>
          <w:b/>
          <w:i w:val="0"/>
        </w:rPr>
        <w:t>Programme</w:t>
      </w:r>
    </w:p>
    <w:p w:rsidR="000E1B2B" w:rsidRDefault="000E6CD7" w:rsidP="000451CB">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NHS England is confident that all the funding will be spent/allocated before the end of the financial year, with the benefits to be felt in the coming months</w:t>
      </w:r>
    </w:p>
    <w:p w:rsidR="000E1B2B" w:rsidRDefault="000E6CD7" w:rsidP="000451CB">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LMC reps suggested that f</w:t>
      </w:r>
      <w:r w:rsidR="000E1B2B">
        <w:rPr>
          <w:rStyle w:val="Emphasis"/>
          <w:rFonts w:asciiTheme="majorHAnsi" w:hAnsiTheme="majorHAnsi"/>
          <w:i w:val="0"/>
        </w:rPr>
        <w:t>und</w:t>
      </w:r>
      <w:r w:rsidR="00E331F5">
        <w:rPr>
          <w:rStyle w:val="Emphasis"/>
          <w:rFonts w:asciiTheme="majorHAnsi" w:hAnsiTheme="majorHAnsi"/>
          <w:i w:val="0"/>
        </w:rPr>
        <w:t>s</w:t>
      </w:r>
      <w:r w:rsidR="000E1B2B">
        <w:rPr>
          <w:rStyle w:val="Emphasis"/>
          <w:rFonts w:asciiTheme="majorHAnsi" w:hAnsiTheme="majorHAnsi"/>
          <w:i w:val="0"/>
        </w:rPr>
        <w:t xml:space="preserve"> are </w:t>
      </w:r>
      <w:r>
        <w:rPr>
          <w:rStyle w:val="Emphasis"/>
          <w:rFonts w:asciiTheme="majorHAnsi" w:hAnsiTheme="majorHAnsi"/>
          <w:i w:val="0"/>
        </w:rPr>
        <w:t xml:space="preserve">starting to </w:t>
      </w:r>
      <w:r w:rsidR="000E1B2B">
        <w:rPr>
          <w:rStyle w:val="Emphasis"/>
          <w:rFonts w:asciiTheme="majorHAnsi" w:hAnsiTheme="majorHAnsi"/>
          <w:i w:val="0"/>
        </w:rPr>
        <w:t>mak</w:t>
      </w:r>
      <w:r>
        <w:rPr>
          <w:rStyle w:val="Emphasis"/>
          <w:rFonts w:asciiTheme="majorHAnsi" w:hAnsiTheme="majorHAnsi"/>
          <w:i w:val="0"/>
        </w:rPr>
        <w:t>e</w:t>
      </w:r>
      <w:r w:rsidR="000E1B2B">
        <w:rPr>
          <w:rStyle w:val="Emphasis"/>
          <w:rFonts w:asciiTheme="majorHAnsi" w:hAnsiTheme="majorHAnsi"/>
          <w:i w:val="0"/>
        </w:rPr>
        <w:t xml:space="preserve"> a difference</w:t>
      </w:r>
      <w:r w:rsidR="00E331F5">
        <w:rPr>
          <w:rStyle w:val="Emphasis"/>
          <w:rFonts w:asciiTheme="majorHAnsi" w:hAnsiTheme="majorHAnsi"/>
          <w:i w:val="0"/>
        </w:rPr>
        <w:t xml:space="preserve">, but it is too early to see the </w:t>
      </w:r>
      <w:r>
        <w:rPr>
          <w:rStyle w:val="Emphasis"/>
          <w:rFonts w:asciiTheme="majorHAnsi" w:hAnsiTheme="majorHAnsi"/>
          <w:i w:val="0"/>
        </w:rPr>
        <w:t xml:space="preserve">overall </w:t>
      </w:r>
      <w:r w:rsidR="00E331F5">
        <w:rPr>
          <w:rStyle w:val="Emphasis"/>
          <w:rFonts w:asciiTheme="majorHAnsi" w:hAnsiTheme="majorHAnsi"/>
          <w:i w:val="0"/>
        </w:rPr>
        <w:t>outcome</w:t>
      </w:r>
    </w:p>
    <w:p w:rsidR="000E6CD7" w:rsidRDefault="00E331F5" w:rsidP="00E331F5">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Needs of areas are different a</w:t>
      </w:r>
      <w:r w:rsidR="005B04B6">
        <w:rPr>
          <w:rStyle w:val="Emphasis"/>
          <w:rFonts w:asciiTheme="majorHAnsi" w:hAnsiTheme="majorHAnsi"/>
          <w:i w:val="0"/>
        </w:rPr>
        <w:t>nd so the solutions are varying. Some members provided examples (diagnostic tools, facilitate mergers, backfill, management support, locum cover for urgent needs</w:t>
      </w:r>
      <w:r w:rsidR="00DD0FF9">
        <w:rPr>
          <w:rStyle w:val="Emphasis"/>
          <w:rFonts w:asciiTheme="majorHAnsi" w:hAnsiTheme="majorHAnsi"/>
          <w:i w:val="0"/>
        </w:rPr>
        <w:t>, lean working support etc</w:t>
      </w:r>
      <w:r w:rsidR="005B04B6">
        <w:rPr>
          <w:rStyle w:val="Emphasis"/>
          <w:rFonts w:asciiTheme="majorHAnsi" w:hAnsiTheme="majorHAnsi"/>
          <w:i w:val="0"/>
        </w:rPr>
        <w:t xml:space="preserve">). </w:t>
      </w:r>
    </w:p>
    <w:p w:rsidR="000E6CD7" w:rsidRPr="000E6CD7" w:rsidRDefault="005B04B6" w:rsidP="00101432">
      <w:pPr>
        <w:pStyle w:val="ListParagraph"/>
        <w:numPr>
          <w:ilvl w:val="0"/>
          <w:numId w:val="18"/>
        </w:numPr>
        <w:spacing w:after="120" w:line="240" w:lineRule="auto"/>
        <w:rPr>
          <w:rStyle w:val="Emphasis"/>
          <w:rFonts w:asciiTheme="majorHAnsi" w:hAnsiTheme="majorHAnsi"/>
          <w:i w:val="0"/>
        </w:rPr>
      </w:pPr>
      <w:r w:rsidRPr="000E6CD7">
        <w:rPr>
          <w:rStyle w:val="Emphasis"/>
          <w:rFonts w:asciiTheme="majorHAnsi" w:hAnsiTheme="majorHAnsi"/>
          <w:i w:val="0"/>
        </w:rPr>
        <w:t xml:space="preserve">Some practices have been saved from collapse, some have been supported through </w:t>
      </w:r>
      <w:r w:rsidR="000E6CD7" w:rsidRPr="000E6CD7">
        <w:rPr>
          <w:rStyle w:val="Emphasis"/>
          <w:rFonts w:asciiTheme="majorHAnsi" w:hAnsiTheme="majorHAnsi"/>
          <w:i w:val="0"/>
        </w:rPr>
        <w:t xml:space="preserve">mergers. Some areas are trying to </w:t>
      </w:r>
      <w:r w:rsidR="000E6CD7">
        <w:rPr>
          <w:rStyle w:val="Emphasis"/>
          <w:rFonts w:asciiTheme="majorHAnsi" w:hAnsiTheme="majorHAnsi"/>
          <w:i w:val="0"/>
        </w:rPr>
        <w:t>encourage collaborative working</w:t>
      </w:r>
    </w:p>
    <w:p w:rsidR="000E6CD7" w:rsidRDefault="000E6CD7" w:rsidP="000E6CD7">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Further flexibility and localisation is required</w:t>
      </w:r>
    </w:p>
    <w:p w:rsidR="000E6CD7" w:rsidRDefault="000E6CD7" w:rsidP="000E6CD7">
      <w:pPr>
        <w:pStyle w:val="ListParagraph"/>
        <w:numPr>
          <w:ilvl w:val="0"/>
          <w:numId w:val="18"/>
        </w:numPr>
        <w:spacing w:after="120" w:line="240" w:lineRule="auto"/>
        <w:rPr>
          <w:rStyle w:val="Emphasis"/>
          <w:rFonts w:asciiTheme="majorHAnsi" w:hAnsiTheme="majorHAnsi"/>
          <w:i w:val="0"/>
        </w:rPr>
      </w:pPr>
      <w:r w:rsidRPr="000E6CD7">
        <w:rPr>
          <w:rStyle w:val="Emphasis"/>
          <w:rFonts w:asciiTheme="majorHAnsi" w:hAnsiTheme="majorHAnsi"/>
          <w:i w:val="0"/>
        </w:rPr>
        <w:t>Examples are important to share good practice</w:t>
      </w:r>
    </w:p>
    <w:p w:rsidR="000E6CD7" w:rsidRDefault="000E6CD7" w:rsidP="000E6CD7">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Some concern that funds are being too heavily used for diagnostics, but happy that there is some roll over time so funds can be spent appropriately</w:t>
      </w:r>
    </w:p>
    <w:p w:rsidR="00E331F5" w:rsidRDefault="005B04B6" w:rsidP="00E331F5">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Some concern that this programme is a sticking plaster, but more needs to be done to resolve the underlying issues.</w:t>
      </w:r>
    </w:p>
    <w:p w:rsidR="000E1B2B" w:rsidRPr="000E6CD7" w:rsidRDefault="000E1B2B" w:rsidP="0093146A">
      <w:pPr>
        <w:pStyle w:val="ListParagraph"/>
        <w:numPr>
          <w:ilvl w:val="0"/>
          <w:numId w:val="18"/>
        </w:numPr>
        <w:spacing w:after="120" w:line="240" w:lineRule="auto"/>
        <w:rPr>
          <w:rStyle w:val="Emphasis"/>
          <w:rFonts w:asciiTheme="majorHAnsi" w:hAnsiTheme="majorHAnsi"/>
          <w:i w:val="0"/>
        </w:rPr>
      </w:pPr>
      <w:r w:rsidRPr="000E6CD7">
        <w:rPr>
          <w:rStyle w:val="Emphasis"/>
          <w:rFonts w:asciiTheme="majorHAnsi" w:hAnsiTheme="majorHAnsi"/>
          <w:i w:val="0"/>
        </w:rPr>
        <w:t xml:space="preserve">Support </w:t>
      </w:r>
      <w:r w:rsidR="000E6CD7">
        <w:rPr>
          <w:rStyle w:val="Emphasis"/>
          <w:rFonts w:asciiTheme="majorHAnsi" w:hAnsiTheme="majorHAnsi"/>
          <w:i w:val="0"/>
        </w:rPr>
        <w:t>from</w:t>
      </w:r>
      <w:r w:rsidRPr="000E6CD7">
        <w:rPr>
          <w:rStyle w:val="Emphasis"/>
          <w:rFonts w:asciiTheme="majorHAnsi" w:hAnsiTheme="majorHAnsi"/>
          <w:i w:val="0"/>
        </w:rPr>
        <w:t xml:space="preserve"> CCG</w:t>
      </w:r>
      <w:r w:rsidR="000E6CD7">
        <w:rPr>
          <w:rStyle w:val="Emphasis"/>
          <w:rFonts w:asciiTheme="majorHAnsi" w:hAnsiTheme="majorHAnsi"/>
          <w:i w:val="0"/>
        </w:rPr>
        <w:t>s</w:t>
      </w:r>
      <w:r w:rsidRPr="000E6CD7">
        <w:rPr>
          <w:rStyle w:val="Emphasis"/>
          <w:rFonts w:asciiTheme="majorHAnsi" w:hAnsiTheme="majorHAnsi"/>
          <w:i w:val="0"/>
        </w:rPr>
        <w:t xml:space="preserve"> has been variable with some management</w:t>
      </w:r>
      <w:r w:rsidR="000E6CD7" w:rsidRPr="000E6CD7">
        <w:rPr>
          <w:rStyle w:val="Emphasis"/>
          <w:rFonts w:asciiTheme="majorHAnsi" w:hAnsiTheme="majorHAnsi"/>
          <w:i w:val="0"/>
        </w:rPr>
        <w:t xml:space="preserve"> issues; </w:t>
      </w:r>
      <w:r w:rsidRPr="000E6CD7">
        <w:rPr>
          <w:rStyle w:val="Emphasis"/>
          <w:rFonts w:asciiTheme="majorHAnsi" w:hAnsiTheme="majorHAnsi"/>
          <w:i w:val="0"/>
        </w:rPr>
        <w:t>LMCs and CCGs should be working and support</w:t>
      </w:r>
      <w:r w:rsidR="00E331F5" w:rsidRPr="000E6CD7">
        <w:rPr>
          <w:rStyle w:val="Emphasis"/>
          <w:rFonts w:asciiTheme="majorHAnsi" w:hAnsiTheme="majorHAnsi"/>
          <w:i w:val="0"/>
        </w:rPr>
        <w:t>ing</w:t>
      </w:r>
      <w:r w:rsidR="000E6CD7" w:rsidRPr="000E6CD7">
        <w:rPr>
          <w:rStyle w:val="Emphasis"/>
          <w:rFonts w:asciiTheme="majorHAnsi" w:hAnsiTheme="majorHAnsi"/>
          <w:i w:val="0"/>
        </w:rPr>
        <w:t xml:space="preserve"> each other</w:t>
      </w:r>
    </w:p>
    <w:p w:rsidR="005B04B6" w:rsidRDefault="005B04B6" w:rsidP="000E1B2B">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 xml:space="preserve">Timing is key – some CCGs are already looking at 2017/18 bids, but </w:t>
      </w:r>
      <w:r w:rsidR="000E6CD7">
        <w:rPr>
          <w:rStyle w:val="Emphasis"/>
          <w:rFonts w:asciiTheme="majorHAnsi" w:hAnsiTheme="majorHAnsi"/>
          <w:i w:val="0"/>
        </w:rPr>
        <w:t>for</w:t>
      </w:r>
      <w:r>
        <w:rPr>
          <w:rStyle w:val="Emphasis"/>
          <w:rFonts w:asciiTheme="majorHAnsi" w:hAnsiTheme="majorHAnsi"/>
          <w:i w:val="0"/>
        </w:rPr>
        <w:t xml:space="preserve"> most this is too early</w:t>
      </w:r>
    </w:p>
    <w:p w:rsidR="000E1B2B" w:rsidRDefault="000E6CD7" w:rsidP="000E1B2B">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E</w:t>
      </w:r>
      <w:r w:rsidR="005B04B6">
        <w:rPr>
          <w:rStyle w:val="Emphasis"/>
          <w:rFonts w:asciiTheme="majorHAnsi" w:hAnsiTheme="majorHAnsi"/>
          <w:i w:val="0"/>
        </w:rPr>
        <w:t xml:space="preserve">qually CCGs </w:t>
      </w:r>
      <w:r w:rsidR="000E1B2B">
        <w:rPr>
          <w:rStyle w:val="Emphasis"/>
          <w:rFonts w:asciiTheme="majorHAnsi" w:hAnsiTheme="majorHAnsi"/>
          <w:i w:val="0"/>
        </w:rPr>
        <w:t>shouldn’t have to rush to spend money at the end of financial year</w:t>
      </w:r>
      <w:r w:rsidR="005B04B6">
        <w:rPr>
          <w:rStyle w:val="Emphasis"/>
          <w:rFonts w:asciiTheme="majorHAnsi" w:hAnsiTheme="majorHAnsi"/>
          <w:i w:val="0"/>
        </w:rPr>
        <w:t>. T</w:t>
      </w:r>
      <w:r w:rsidR="000E1B2B">
        <w:rPr>
          <w:rStyle w:val="Emphasis"/>
          <w:rFonts w:asciiTheme="majorHAnsi" w:hAnsiTheme="majorHAnsi"/>
          <w:i w:val="0"/>
        </w:rPr>
        <w:t>he fu</w:t>
      </w:r>
      <w:r w:rsidR="00E331F5">
        <w:rPr>
          <w:rStyle w:val="Emphasis"/>
          <w:rFonts w:asciiTheme="majorHAnsi" w:hAnsiTheme="majorHAnsi"/>
          <w:i w:val="0"/>
        </w:rPr>
        <w:t>nds should be spent adequately</w:t>
      </w:r>
      <w:r w:rsidR="005B04B6">
        <w:rPr>
          <w:rStyle w:val="Emphasis"/>
          <w:rFonts w:asciiTheme="majorHAnsi" w:hAnsiTheme="majorHAnsi"/>
          <w:i w:val="0"/>
        </w:rPr>
        <w:t>. NHS England suggested that this should improve for future years.</w:t>
      </w:r>
    </w:p>
    <w:p w:rsidR="005D5C2A" w:rsidRDefault="005D5C2A" w:rsidP="000E1B2B">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Areas are looking at new ways of working such as hiring international doctors to manage shortages</w:t>
      </w:r>
    </w:p>
    <w:p w:rsidR="005D5C2A" w:rsidRDefault="00E331F5" w:rsidP="00FD31C5">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Morale seems to be improving in the areas where funding is making it through</w:t>
      </w:r>
    </w:p>
    <w:p w:rsidR="005D5C2A" w:rsidRDefault="00E331F5" w:rsidP="005D5C2A">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 xml:space="preserve">Some concern </w:t>
      </w:r>
      <w:r w:rsidR="005D5C2A">
        <w:rPr>
          <w:rStyle w:val="Emphasis"/>
          <w:rFonts w:asciiTheme="majorHAnsi" w:hAnsiTheme="majorHAnsi"/>
          <w:i w:val="0"/>
        </w:rPr>
        <w:t>that section 96 will disappear as many practices are struggling</w:t>
      </w:r>
      <w:r w:rsidR="000E6CD7">
        <w:rPr>
          <w:rStyle w:val="Emphasis"/>
          <w:rFonts w:asciiTheme="majorHAnsi" w:hAnsiTheme="majorHAnsi"/>
          <w:i w:val="0"/>
        </w:rPr>
        <w:t xml:space="preserve"> and some CCGs are suggesting this resilience funding would replace </w:t>
      </w:r>
      <w:proofErr w:type="spellStart"/>
      <w:r w:rsidR="000E6CD7">
        <w:rPr>
          <w:rStyle w:val="Emphasis"/>
          <w:rFonts w:asciiTheme="majorHAnsi" w:hAnsiTheme="majorHAnsi"/>
          <w:i w:val="0"/>
        </w:rPr>
        <w:t>S96</w:t>
      </w:r>
      <w:proofErr w:type="spellEnd"/>
      <w:r w:rsidR="000E6CD7">
        <w:rPr>
          <w:rStyle w:val="Emphasis"/>
          <w:rFonts w:asciiTheme="majorHAnsi" w:hAnsiTheme="majorHAnsi"/>
          <w:i w:val="0"/>
        </w:rPr>
        <w:t xml:space="preserve">. </w:t>
      </w:r>
      <w:r w:rsidRPr="000E6CD7">
        <w:rPr>
          <w:rStyle w:val="Emphasis"/>
          <w:rFonts w:asciiTheme="majorHAnsi" w:hAnsiTheme="majorHAnsi"/>
          <w:i w:val="0"/>
        </w:rPr>
        <w:t xml:space="preserve">NHS England </w:t>
      </w:r>
      <w:r w:rsidR="00893EF9" w:rsidRPr="000E6CD7">
        <w:rPr>
          <w:rStyle w:val="Emphasis"/>
          <w:rFonts w:asciiTheme="majorHAnsi" w:hAnsiTheme="majorHAnsi"/>
          <w:i w:val="0"/>
        </w:rPr>
        <w:t>would reinforce</w:t>
      </w:r>
      <w:r w:rsidRPr="000E6CD7">
        <w:rPr>
          <w:rStyle w:val="Emphasis"/>
          <w:rFonts w:asciiTheme="majorHAnsi" w:hAnsiTheme="majorHAnsi"/>
          <w:i w:val="0"/>
        </w:rPr>
        <w:t xml:space="preserve"> this with CCGs</w:t>
      </w:r>
      <w:r w:rsidR="000E6CD7">
        <w:rPr>
          <w:rStyle w:val="Emphasis"/>
          <w:rFonts w:asciiTheme="majorHAnsi" w:hAnsiTheme="majorHAnsi"/>
          <w:i w:val="0"/>
        </w:rPr>
        <w:t xml:space="preserve"> that resilience funding is in addition to </w:t>
      </w:r>
      <w:proofErr w:type="spellStart"/>
      <w:r w:rsidR="000E6CD7">
        <w:rPr>
          <w:rStyle w:val="Emphasis"/>
          <w:rFonts w:asciiTheme="majorHAnsi" w:hAnsiTheme="majorHAnsi"/>
          <w:i w:val="0"/>
        </w:rPr>
        <w:t>S96</w:t>
      </w:r>
      <w:proofErr w:type="spellEnd"/>
    </w:p>
    <w:p w:rsidR="00E331F5" w:rsidRDefault="00893EF9" w:rsidP="00880757">
      <w:pPr>
        <w:pStyle w:val="ListParagraph"/>
        <w:numPr>
          <w:ilvl w:val="0"/>
          <w:numId w:val="18"/>
        </w:numPr>
        <w:spacing w:after="120" w:line="240" w:lineRule="auto"/>
        <w:rPr>
          <w:rStyle w:val="Emphasis"/>
          <w:rFonts w:asciiTheme="majorHAnsi" w:hAnsiTheme="majorHAnsi"/>
          <w:i w:val="0"/>
        </w:rPr>
      </w:pPr>
      <w:r w:rsidRPr="00E331F5">
        <w:rPr>
          <w:rStyle w:val="Emphasis"/>
          <w:rFonts w:asciiTheme="majorHAnsi" w:hAnsiTheme="majorHAnsi"/>
          <w:i w:val="0"/>
        </w:rPr>
        <w:t>Sup</w:t>
      </w:r>
      <w:r w:rsidR="00E331F5" w:rsidRPr="00E331F5">
        <w:rPr>
          <w:rStyle w:val="Emphasis"/>
          <w:rFonts w:asciiTheme="majorHAnsi" w:hAnsiTheme="majorHAnsi"/>
          <w:i w:val="0"/>
        </w:rPr>
        <w:t>port is needed in each practice;</w:t>
      </w:r>
      <w:r w:rsidRPr="00E331F5">
        <w:rPr>
          <w:rStyle w:val="Emphasis"/>
          <w:rFonts w:asciiTheme="majorHAnsi" w:hAnsiTheme="majorHAnsi"/>
          <w:i w:val="0"/>
        </w:rPr>
        <w:t xml:space="preserve"> not </w:t>
      </w:r>
      <w:r w:rsidR="00066DA3" w:rsidRPr="00E331F5">
        <w:rPr>
          <w:rStyle w:val="Emphasis"/>
          <w:rFonts w:asciiTheme="majorHAnsi" w:hAnsiTheme="majorHAnsi"/>
          <w:i w:val="0"/>
        </w:rPr>
        <w:t>all</w:t>
      </w:r>
      <w:r w:rsidR="00E331F5" w:rsidRPr="00E331F5">
        <w:rPr>
          <w:rStyle w:val="Emphasis"/>
          <w:rFonts w:asciiTheme="majorHAnsi" w:hAnsiTheme="majorHAnsi"/>
          <w:i w:val="0"/>
        </w:rPr>
        <w:t xml:space="preserve"> </w:t>
      </w:r>
      <w:r w:rsidRPr="00E331F5">
        <w:rPr>
          <w:rStyle w:val="Emphasis"/>
          <w:rFonts w:asciiTheme="majorHAnsi" w:hAnsiTheme="majorHAnsi"/>
          <w:i w:val="0"/>
        </w:rPr>
        <w:t>practices applied for funding which crea</w:t>
      </w:r>
      <w:r w:rsidR="00E331F5" w:rsidRPr="00E331F5">
        <w:rPr>
          <w:rStyle w:val="Emphasis"/>
          <w:rFonts w:asciiTheme="majorHAnsi" w:hAnsiTheme="majorHAnsi"/>
          <w:i w:val="0"/>
        </w:rPr>
        <w:t xml:space="preserve">tes large variability, </w:t>
      </w:r>
      <w:r w:rsidR="00E331F5">
        <w:rPr>
          <w:rStyle w:val="Emphasis"/>
          <w:rFonts w:asciiTheme="majorHAnsi" w:hAnsiTheme="majorHAnsi"/>
          <w:i w:val="0"/>
        </w:rPr>
        <w:t xml:space="preserve">which needs to be </w:t>
      </w:r>
      <w:r w:rsidRPr="00E331F5">
        <w:rPr>
          <w:rStyle w:val="Emphasis"/>
          <w:rFonts w:asciiTheme="majorHAnsi" w:hAnsiTheme="majorHAnsi"/>
          <w:i w:val="0"/>
        </w:rPr>
        <w:t>reduce</w:t>
      </w:r>
      <w:r w:rsidR="00E331F5">
        <w:rPr>
          <w:rStyle w:val="Emphasis"/>
          <w:rFonts w:asciiTheme="majorHAnsi" w:hAnsiTheme="majorHAnsi"/>
          <w:i w:val="0"/>
        </w:rPr>
        <w:t xml:space="preserve">d. </w:t>
      </w:r>
    </w:p>
    <w:p w:rsidR="000B7147" w:rsidRPr="000E6CD7" w:rsidRDefault="00E331F5" w:rsidP="00880757">
      <w:pPr>
        <w:pStyle w:val="ListParagraph"/>
        <w:numPr>
          <w:ilvl w:val="0"/>
          <w:numId w:val="18"/>
        </w:numPr>
        <w:spacing w:after="120" w:line="240" w:lineRule="auto"/>
        <w:rPr>
          <w:rStyle w:val="Emphasis"/>
          <w:rFonts w:asciiTheme="majorHAnsi" w:hAnsiTheme="majorHAnsi"/>
          <w:i w:val="0"/>
        </w:rPr>
      </w:pPr>
      <w:r w:rsidRPr="000E6CD7">
        <w:rPr>
          <w:rStyle w:val="Emphasis"/>
          <w:rFonts w:asciiTheme="majorHAnsi" w:hAnsiTheme="majorHAnsi"/>
          <w:i w:val="0"/>
        </w:rPr>
        <w:t>S</w:t>
      </w:r>
      <w:r w:rsidR="00893EF9" w:rsidRPr="000E6CD7">
        <w:rPr>
          <w:rStyle w:val="Emphasis"/>
          <w:rFonts w:asciiTheme="majorHAnsi" w:hAnsiTheme="majorHAnsi"/>
          <w:i w:val="0"/>
        </w:rPr>
        <w:t xml:space="preserve">ome LMCs have responded to </w:t>
      </w:r>
      <w:r w:rsidRPr="000E6CD7">
        <w:rPr>
          <w:rStyle w:val="Emphasis"/>
          <w:rFonts w:asciiTheme="majorHAnsi" w:hAnsiTheme="majorHAnsi"/>
          <w:i w:val="0"/>
        </w:rPr>
        <w:t>the GPC</w:t>
      </w:r>
      <w:r w:rsidR="00893EF9" w:rsidRPr="000E6CD7">
        <w:rPr>
          <w:rStyle w:val="Emphasis"/>
          <w:rFonts w:asciiTheme="majorHAnsi" w:hAnsiTheme="majorHAnsi"/>
          <w:i w:val="0"/>
        </w:rPr>
        <w:t xml:space="preserve"> survey and only some have received funding. We would like to run the survey again in May/June, we need reassurance from NHSE </w:t>
      </w:r>
      <w:r w:rsidRPr="000E6CD7">
        <w:rPr>
          <w:rStyle w:val="Emphasis"/>
          <w:rFonts w:asciiTheme="majorHAnsi" w:hAnsiTheme="majorHAnsi"/>
          <w:i w:val="0"/>
        </w:rPr>
        <w:t>and monitor feedback</w:t>
      </w:r>
    </w:p>
    <w:p w:rsidR="001D054C" w:rsidRDefault="001D054C" w:rsidP="001D054C">
      <w:pPr>
        <w:pStyle w:val="ListParagraph"/>
        <w:numPr>
          <w:ilvl w:val="0"/>
          <w:numId w:val="18"/>
        </w:numPr>
        <w:spacing w:after="120" w:line="240" w:lineRule="auto"/>
        <w:rPr>
          <w:rStyle w:val="Emphasis"/>
          <w:rFonts w:asciiTheme="majorHAnsi" w:hAnsiTheme="majorHAnsi"/>
          <w:i w:val="0"/>
        </w:rPr>
      </w:pPr>
      <w:r>
        <w:rPr>
          <w:rStyle w:val="Emphasis"/>
          <w:rFonts w:asciiTheme="majorHAnsi" w:hAnsiTheme="majorHAnsi"/>
          <w:i w:val="0"/>
        </w:rPr>
        <w:t>London is unlike the rest of the country, North West London has not received noti</w:t>
      </w:r>
      <w:r w:rsidR="00E331F5">
        <w:rPr>
          <w:rStyle w:val="Emphasis"/>
          <w:rFonts w:asciiTheme="majorHAnsi" w:hAnsiTheme="majorHAnsi"/>
          <w:i w:val="0"/>
        </w:rPr>
        <w:t>fication let alone the funding</w:t>
      </w:r>
      <w:r w:rsidR="000E6CD7">
        <w:rPr>
          <w:rStyle w:val="Emphasis"/>
          <w:rFonts w:asciiTheme="majorHAnsi" w:hAnsiTheme="majorHAnsi"/>
          <w:i w:val="0"/>
        </w:rPr>
        <w:t xml:space="preserve"> – there are some London-specific issues which are being reviewed between the LMCs and NHS England/CCGs</w:t>
      </w:r>
    </w:p>
    <w:p w:rsidR="001D054C" w:rsidRDefault="000E6CD7" w:rsidP="001D054C">
      <w:pPr>
        <w:pStyle w:val="ListParagraph"/>
        <w:numPr>
          <w:ilvl w:val="0"/>
          <w:numId w:val="18"/>
        </w:numPr>
        <w:spacing w:after="120" w:line="240" w:lineRule="auto"/>
        <w:rPr>
          <w:rStyle w:val="Emphasis"/>
          <w:rFonts w:asciiTheme="majorHAnsi" w:hAnsiTheme="majorHAnsi"/>
          <w:b/>
          <w:i w:val="0"/>
        </w:rPr>
      </w:pPr>
      <w:r>
        <w:rPr>
          <w:rStyle w:val="Emphasis"/>
          <w:rFonts w:asciiTheme="majorHAnsi" w:hAnsiTheme="majorHAnsi"/>
          <w:b/>
          <w:i w:val="0"/>
        </w:rPr>
        <w:t xml:space="preserve">Members were asked to provide specific examples </w:t>
      </w:r>
      <w:r w:rsidR="002D3824">
        <w:rPr>
          <w:rStyle w:val="Emphasis"/>
          <w:rFonts w:asciiTheme="majorHAnsi" w:hAnsiTheme="majorHAnsi"/>
          <w:b/>
          <w:i w:val="0"/>
        </w:rPr>
        <w:t>of how the funding is being used and the difference it is making t</w:t>
      </w:r>
      <w:r w:rsidR="005B04B6">
        <w:rPr>
          <w:rStyle w:val="Emphasis"/>
          <w:rFonts w:asciiTheme="majorHAnsi" w:hAnsiTheme="majorHAnsi"/>
          <w:b/>
          <w:i w:val="0"/>
        </w:rPr>
        <w:t xml:space="preserve">o </w:t>
      </w:r>
      <w:r w:rsidR="002D3824">
        <w:rPr>
          <w:rStyle w:val="Emphasis"/>
          <w:rFonts w:asciiTheme="majorHAnsi" w:hAnsiTheme="majorHAnsi"/>
          <w:b/>
          <w:i w:val="0"/>
        </w:rPr>
        <w:t>Dan (</w:t>
      </w:r>
      <w:hyperlink r:id="rId5" w:history="1">
        <w:r w:rsidR="002D3824" w:rsidRPr="00670ACD">
          <w:rPr>
            <w:rStyle w:val="Hyperlink"/>
            <w:rFonts w:asciiTheme="majorHAnsi" w:hAnsiTheme="majorHAnsi"/>
            <w:b/>
          </w:rPr>
          <w:t>DHodgson@bma.org.uk</w:t>
        </w:r>
      </w:hyperlink>
      <w:r w:rsidR="002D3824">
        <w:rPr>
          <w:rStyle w:val="Emphasis"/>
          <w:rFonts w:asciiTheme="majorHAnsi" w:hAnsiTheme="majorHAnsi"/>
          <w:b/>
          <w:i w:val="0"/>
        </w:rPr>
        <w:t xml:space="preserve">) </w:t>
      </w:r>
    </w:p>
    <w:p w:rsidR="002F6FBA" w:rsidRDefault="007C60FF" w:rsidP="007C60FF">
      <w:pPr>
        <w:pStyle w:val="ListParagraph"/>
        <w:numPr>
          <w:ilvl w:val="0"/>
          <w:numId w:val="9"/>
        </w:numPr>
        <w:spacing w:after="120" w:line="240" w:lineRule="auto"/>
        <w:ind w:left="-150"/>
        <w:rPr>
          <w:rFonts w:asciiTheme="majorHAnsi" w:hAnsiTheme="majorHAnsi"/>
          <w:b/>
          <w:color w:val="000000"/>
          <w:lang w:eastAsia="en-GB"/>
        </w:rPr>
      </w:pPr>
      <w:r w:rsidRPr="007C60FF">
        <w:rPr>
          <w:rFonts w:asciiTheme="majorHAnsi" w:hAnsiTheme="majorHAnsi"/>
          <w:b/>
          <w:color w:val="000000"/>
          <w:lang w:eastAsia="en-GB"/>
        </w:rPr>
        <w:lastRenderedPageBreak/>
        <w:t>CCG plans</w:t>
      </w:r>
    </w:p>
    <w:p w:rsidR="00994A81" w:rsidRDefault="002F6FBA" w:rsidP="00994A81">
      <w:pPr>
        <w:pStyle w:val="ListParagraph"/>
        <w:numPr>
          <w:ilvl w:val="0"/>
          <w:numId w:val="9"/>
        </w:numPr>
        <w:spacing w:after="120" w:line="240" w:lineRule="auto"/>
        <w:ind w:left="-150"/>
        <w:rPr>
          <w:rFonts w:asciiTheme="majorHAnsi" w:hAnsiTheme="majorHAnsi"/>
          <w:b/>
          <w:color w:val="000000"/>
          <w:lang w:eastAsia="en-GB"/>
        </w:rPr>
      </w:pPr>
      <w:r w:rsidRPr="007C60FF">
        <w:rPr>
          <w:rFonts w:asciiTheme="majorHAnsi" w:hAnsiTheme="majorHAnsi"/>
          <w:b/>
          <w:color w:val="000000"/>
          <w:lang w:eastAsia="en-GB"/>
        </w:rPr>
        <w:t xml:space="preserve">Transformation monies 2017/18 </w:t>
      </w:r>
    </w:p>
    <w:p w:rsidR="00DC6FF8" w:rsidRDefault="00DC6FF8" w:rsidP="00DC6FF8">
      <w:pPr>
        <w:pStyle w:val="ListParagraph"/>
        <w:numPr>
          <w:ilvl w:val="0"/>
          <w:numId w:val="21"/>
        </w:numPr>
        <w:spacing w:after="120" w:line="240" w:lineRule="auto"/>
        <w:rPr>
          <w:rFonts w:asciiTheme="majorHAnsi" w:hAnsiTheme="majorHAnsi"/>
          <w:color w:val="000000"/>
          <w:lang w:eastAsia="en-GB"/>
        </w:rPr>
      </w:pPr>
      <w:r>
        <w:rPr>
          <w:rFonts w:asciiTheme="majorHAnsi" w:hAnsiTheme="majorHAnsi"/>
          <w:color w:val="000000"/>
          <w:lang w:eastAsia="en-GB"/>
        </w:rPr>
        <w:t xml:space="preserve">CCGs </w:t>
      </w:r>
      <w:r w:rsidR="004F4251">
        <w:rPr>
          <w:rFonts w:asciiTheme="majorHAnsi" w:hAnsiTheme="majorHAnsi"/>
          <w:color w:val="000000"/>
          <w:lang w:eastAsia="en-GB"/>
        </w:rPr>
        <w:t xml:space="preserve">appear to be </w:t>
      </w:r>
      <w:r>
        <w:rPr>
          <w:rFonts w:asciiTheme="majorHAnsi" w:hAnsiTheme="majorHAnsi"/>
          <w:color w:val="000000"/>
          <w:lang w:eastAsia="en-GB"/>
        </w:rPr>
        <w:t xml:space="preserve">supportive </w:t>
      </w:r>
      <w:r w:rsidR="004F4251">
        <w:rPr>
          <w:rFonts w:asciiTheme="majorHAnsi" w:hAnsiTheme="majorHAnsi"/>
          <w:color w:val="000000"/>
          <w:lang w:eastAsia="en-GB"/>
        </w:rPr>
        <w:t>of</w:t>
      </w:r>
      <w:r>
        <w:rPr>
          <w:rFonts w:asciiTheme="majorHAnsi" w:hAnsiTheme="majorHAnsi"/>
          <w:color w:val="000000"/>
          <w:lang w:eastAsia="en-GB"/>
        </w:rPr>
        <w:t xml:space="preserve"> practices, however </w:t>
      </w:r>
      <w:r w:rsidR="000E6CD7">
        <w:rPr>
          <w:rFonts w:asciiTheme="majorHAnsi" w:hAnsiTheme="majorHAnsi"/>
          <w:color w:val="000000"/>
          <w:lang w:eastAsia="en-GB"/>
        </w:rPr>
        <w:t xml:space="preserve">some CCGs are suggesting the funding for transformation will be </w:t>
      </w:r>
      <w:r w:rsidR="004F4251">
        <w:rPr>
          <w:rFonts w:asciiTheme="majorHAnsi" w:hAnsiTheme="majorHAnsi"/>
          <w:color w:val="000000"/>
          <w:lang w:eastAsia="en-GB"/>
        </w:rPr>
        <w:t>taken from elsewhere within the GP funding pot</w:t>
      </w:r>
      <w:r>
        <w:rPr>
          <w:rFonts w:asciiTheme="majorHAnsi" w:hAnsiTheme="majorHAnsi"/>
          <w:color w:val="000000"/>
          <w:lang w:eastAsia="en-GB"/>
        </w:rPr>
        <w:t xml:space="preserve"> </w:t>
      </w:r>
    </w:p>
    <w:p w:rsidR="00DC6FF8" w:rsidRDefault="00DC6FF8" w:rsidP="00DC6FF8">
      <w:pPr>
        <w:pStyle w:val="ListParagraph"/>
        <w:numPr>
          <w:ilvl w:val="0"/>
          <w:numId w:val="21"/>
        </w:numPr>
        <w:spacing w:after="120" w:line="240" w:lineRule="auto"/>
        <w:rPr>
          <w:rFonts w:asciiTheme="majorHAnsi" w:hAnsiTheme="majorHAnsi"/>
          <w:color w:val="000000"/>
          <w:lang w:eastAsia="en-GB"/>
        </w:rPr>
      </w:pPr>
      <w:r>
        <w:rPr>
          <w:rFonts w:asciiTheme="majorHAnsi" w:hAnsiTheme="majorHAnsi"/>
          <w:color w:val="000000"/>
          <w:lang w:eastAsia="en-GB"/>
        </w:rPr>
        <w:t>NHS</w:t>
      </w:r>
      <w:r w:rsidR="004F4251">
        <w:rPr>
          <w:rFonts w:asciiTheme="majorHAnsi" w:hAnsiTheme="majorHAnsi"/>
          <w:color w:val="000000"/>
          <w:lang w:eastAsia="en-GB"/>
        </w:rPr>
        <w:t xml:space="preserve"> </w:t>
      </w:r>
      <w:r>
        <w:rPr>
          <w:rFonts w:asciiTheme="majorHAnsi" w:hAnsiTheme="majorHAnsi"/>
          <w:color w:val="000000"/>
          <w:lang w:eastAsia="en-GB"/>
        </w:rPr>
        <w:t>E</w:t>
      </w:r>
      <w:r w:rsidR="004F4251">
        <w:rPr>
          <w:rFonts w:asciiTheme="majorHAnsi" w:hAnsiTheme="majorHAnsi"/>
          <w:color w:val="000000"/>
          <w:lang w:eastAsia="en-GB"/>
        </w:rPr>
        <w:t>ngland team will be reviewing all CCG funding allocations</w:t>
      </w:r>
      <w:r>
        <w:rPr>
          <w:rFonts w:asciiTheme="majorHAnsi" w:hAnsiTheme="majorHAnsi"/>
          <w:color w:val="000000"/>
          <w:lang w:eastAsia="en-GB"/>
        </w:rPr>
        <w:t xml:space="preserve"> to see where </w:t>
      </w:r>
      <w:r w:rsidR="004F4251">
        <w:rPr>
          <w:rFonts w:asciiTheme="majorHAnsi" w:hAnsiTheme="majorHAnsi"/>
          <w:color w:val="000000"/>
          <w:lang w:eastAsia="en-GB"/>
        </w:rPr>
        <w:t>CCGs are finding the money for the £3 per patient</w:t>
      </w:r>
      <w:r>
        <w:rPr>
          <w:rFonts w:asciiTheme="majorHAnsi" w:hAnsiTheme="majorHAnsi"/>
          <w:color w:val="000000"/>
          <w:lang w:eastAsia="en-GB"/>
        </w:rPr>
        <w:t xml:space="preserve"> </w:t>
      </w:r>
    </w:p>
    <w:p w:rsidR="00DA06F3" w:rsidRDefault="00DA06F3" w:rsidP="00DC6FF8">
      <w:pPr>
        <w:pStyle w:val="ListParagraph"/>
        <w:numPr>
          <w:ilvl w:val="0"/>
          <w:numId w:val="21"/>
        </w:numPr>
        <w:spacing w:after="120" w:line="240" w:lineRule="auto"/>
        <w:rPr>
          <w:rFonts w:asciiTheme="majorHAnsi" w:hAnsiTheme="majorHAnsi"/>
          <w:color w:val="000000"/>
          <w:lang w:eastAsia="en-GB"/>
        </w:rPr>
      </w:pPr>
      <w:r>
        <w:rPr>
          <w:rFonts w:asciiTheme="majorHAnsi" w:hAnsiTheme="majorHAnsi"/>
          <w:color w:val="000000"/>
          <w:lang w:eastAsia="en-GB"/>
        </w:rPr>
        <w:t>Th</w:t>
      </w:r>
      <w:r w:rsidR="004F4251">
        <w:rPr>
          <w:rFonts w:asciiTheme="majorHAnsi" w:hAnsiTheme="majorHAnsi"/>
          <w:color w:val="000000"/>
          <w:lang w:eastAsia="en-GB"/>
        </w:rPr>
        <w:t xml:space="preserve">is funding represents </w:t>
      </w:r>
      <w:r>
        <w:rPr>
          <w:rFonts w:asciiTheme="majorHAnsi" w:hAnsiTheme="majorHAnsi"/>
          <w:color w:val="000000"/>
          <w:lang w:eastAsia="en-GB"/>
        </w:rPr>
        <w:t>significant cha</w:t>
      </w:r>
      <w:r w:rsidR="001637F0">
        <w:rPr>
          <w:rFonts w:asciiTheme="majorHAnsi" w:hAnsiTheme="majorHAnsi"/>
          <w:color w:val="000000"/>
          <w:lang w:eastAsia="en-GB"/>
        </w:rPr>
        <w:t xml:space="preserve">nge to practices, </w:t>
      </w:r>
      <w:r w:rsidR="004F4251">
        <w:rPr>
          <w:rFonts w:asciiTheme="majorHAnsi" w:hAnsiTheme="majorHAnsi"/>
          <w:color w:val="000000"/>
          <w:lang w:eastAsia="en-GB"/>
        </w:rPr>
        <w:t>as long as it is not being taken away fro</w:t>
      </w:r>
      <w:r w:rsidR="009218B4">
        <w:rPr>
          <w:rFonts w:asciiTheme="majorHAnsi" w:hAnsiTheme="majorHAnsi"/>
          <w:color w:val="000000"/>
          <w:lang w:eastAsia="en-GB"/>
        </w:rPr>
        <w:t>m elsewhere in general practice</w:t>
      </w:r>
    </w:p>
    <w:p w:rsidR="00EC58F9" w:rsidRDefault="009218B4" w:rsidP="00DA06F3">
      <w:pPr>
        <w:pStyle w:val="ListParagraph"/>
        <w:numPr>
          <w:ilvl w:val="0"/>
          <w:numId w:val="21"/>
        </w:numPr>
        <w:spacing w:after="120" w:line="240" w:lineRule="auto"/>
        <w:rPr>
          <w:rFonts w:asciiTheme="majorHAnsi" w:hAnsiTheme="majorHAnsi"/>
          <w:color w:val="000000"/>
          <w:lang w:eastAsia="en-GB"/>
        </w:rPr>
      </w:pPr>
      <w:r>
        <w:rPr>
          <w:rFonts w:asciiTheme="majorHAnsi" w:hAnsiTheme="majorHAnsi"/>
          <w:color w:val="000000"/>
          <w:lang w:eastAsia="en-GB"/>
        </w:rPr>
        <w:t>Concern was raised that many CCGs simply do not have the funds to provide £3 per patient – some are already in deficit and need to balance their books. CCGs should not have the take funding from elsewhere in the GP funding pot, nor take it for secondary care; it should be extra funding. NHS spend as a whole, but particularly for general practice, must be increased and general practice should not be seen as here to ‘help out’ secondary care.</w:t>
      </w:r>
    </w:p>
    <w:p w:rsidR="00994A81" w:rsidRDefault="00A37C79" w:rsidP="00994A81">
      <w:pPr>
        <w:pStyle w:val="ListParagraph"/>
        <w:numPr>
          <w:ilvl w:val="0"/>
          <w:numId w:val="21"/>
        </w:numPr>
        <w:spacing w:after="120" w:line="240" w:lineRule="auto"/>
        <w:rPr>
          <w:rFonts w:asciiTheme="majorHAnsi" w:hAnsiTheme="majorHAnsi"/>
          <w:color w:val="000000"/>
          <w:lang w:eastAsia="en-GB"/>
        </w:rPr>
      </w:pPr>
      <w:r>
        <w:rPr>
          <w:rFonts w:asciiTheme="majorHAnsi" w:hAnsiTheme="majorHAnsi"/>
          <w:color w:val="000000"/>
          <w:lang w:eastAsia="en-GB"/>
        </w:rPr>
        <w:t xml:space="preserve">Some CCG’s are </w:t>
      </w:r>
      <w:r w:rsidR="009218B4">
        <w:rPr>
          <w:rFonts w:asciiTheme="majorHAnsi" w:hAnsiTheme="majorHAnsi"/>
          <w:color w:val="000000"/>
          <w:lang w:eastAsia="en-GB"/>
        </w:rPr>
        <w:t>diverting the funding into improving access, which is not a direct purpose of this funding. NHS England</w:t>
      </w:r>
      <w:r>
        <w:rPr>
          <w:rFonts w:asciiTheme="majorHAnsi" w:hAnsiTheme="majorHAnsi"/>
          <w:color w:val="000000"/>
          <w:lang w:eastAsia="en-GB"/>
        </w:rPr>
        <w:t xml:space="preserve"> </w:t>
      </w:r>
      <w:r w:rsidR="009218B4">
        <w:rPr>
          <w:rFonts w:asciiTheme="majorHAnsi" w:hAnsiTheme="majorHAnsi"/>
          <w:color w:val="000000"/>
          <w:lang w:eastAsia="en-GB"/>
        </w:rPr>
        <w:t xml:space="preserve">suggested that a message </w:t>
      </w:r>
      <w:r w:rsidR="000E6CD7">
        <w:rPr>
          <w:rFonts w:asciiTheme="majorHAnsi" w:hAnsiTheme="majorHAnsi"/>
          <w:color w:val="000000"/>
          <w:lang w:eastAsia="en-GB"/>
        </w:rPr>
        <w:t xml:space="preserve">would be sent </w:t>
      </w:r>
      <w:r w:rsidR="009218B4">
        <w:rPr>
          <w:rFonts w:asciiTheme="majorHAnsi" w:hAnsiTheme="majorHAnsi"/>
          <w:color w:val="000000"/>
          <w:lang w:eastAsia="en-GB"/>
        </w:rPr>
        <w:t>to CCGs regarding the appropriate use for this funding – this funding can be used to pa</w:t>
      </w:r>
      <w:r w:rsidR="000E6CD7">
        <w:rPr>
          <w:rFonts w:asciiTheme="majorHAnsi" w:hAnsiTheme="majorHAnsi"/>
          <w:color w:val="000000"/>
          <w:lang w:eastAsia="en-GB"/>
        </w:rPr>
        <w:t>ve the way for improved access, with specific funding for access to be provided in the future</w:t>
      </w:r>
    </w:p>
    <w:p w:rsidR="009218B4" w:rsidRPr="000E6CD7" w:rsidRDefault="009218B4" w:rsidP="00994A81">
      <w:pPr>
        <w:pStyle w:val="ListParagraph"/>
        <w:numPr>
          <w:ilvl w:val="0"/>
          <w:numId w:val="21"/>
        </w:numPr>
        <w:spacing w:after="120" w:line="240" w:lineRule="auto"/>
        <w:rPr>
          <w:rFonts w:asciiTheme="majorHAnsi" w:hAnsiTheme="majorHAnsi"/>
          <w:b/>
          <w:color w:val="000000"/>
          <w:lang w:eastAsia="en-GB"/>
        </w:rPr>
      </w:pPr>
      <w:r w:rsidRPr="000E6CD7">
        <w:rPr>
          <w:rFonts w:asciiTheme="majorHAnsi" w:hAnsiTheme="majorHAnsi"/>
          <w:b/>
          <w:color w:val="000000"/>
          <w:lang w:eastAsia="en-GB"/>
        </w:rPr>
        <w:t>Members were asked to provide examples to Dan (</w:t>
      </w:r>
      <w:hyperlink r:id="rId6" w:history="1">
        <w:r w:rsidRPr="000E6CD7">
          <w:rPr>
            <w:rStyle w:val="Hyperlink"/>
            <w:rFonts w:asciiTheme="majorHAnsi" w:hAnsiTheme="majorHAnsi"/>
            <w:b/>
            <w:lang w:eastAsia="en-GB"/>
          </w:rPr>
          <w:t>DHodgson@bma.org.uk</w:t>
        </w:r>
      </w:hyperlink>
      <w:r w:rsidRPr="000E6CD7">
        <w:rPr>
          <w:rFonts w:asciiTheme="majorHAnsi" w:hAnsiTheme="majorHAnsi"/>
          <w:b/>
          <w:color w:val="000000"/>
          <w:lang w:eastAsia="en-GB"/>
        </w:rPr>
        <w:t>) – both positive and negative examples.</w:t>
      </w:r>
    </w:p>
    <w:p w:rsidR="00066DA3" w:rsidRPr="00066DA3" w:rsidRDefault="00066DA3" w:rsidP="00066DA3">
      <w:pPr>
        <w:pStyle w:val="ListParagraph"/>
        <w:spacing w:after="120" w:line="240" w:lineRule="auto"/>
        <w:rPr>
          <w:rFonts w:asciiTheme="majorHAnsi" w:hAnsiTheme="majorHAnsi"/>
          <w:color w:val="000000"/>
          <w:lang w:eastAsia="en-GB"/>
        </w:rPr>
      </w:pPr>
    </w:p>
    <w:p w:rsidR="00994A81" w:rsidRPr="005C0FDD" w:rsidRDefault="00994A81" w:rsidP="007C60FF">
      <w:pPr>
        <w:pStyle w:val="ListParagraph"/>
        <w:numPr>
          <w:ilvl w:val="0"/>
          <w:numId w:val="9"/>
        </w:numPr>
        <w:spacing w:after="120" w:line="240" w:lineRule="auto"/>
        <w:ind w:left="-150"/>
        <w:rPr>
          <w:rFonts w:asciiTheme="majorHAnsi" w:hAnsiTheme="majorHAnsi"/>
          <w:b/>
          <w:i/>
          <w:iCs/>
        </w:rPr>
      </w:pPr>
      <w:r>
        <w:rPr>
          <w:rFonts w:asciiTheme="majorHAnsi" w:hAnsiTheme="majorHAnsi"/>
          <w:b/>
          <w:iCs/>
        </w:rPr>
        <w:t>GP Development programme</w:t>
      </w:r>
    </w:p>
    <w:p w:rsidR="005C0FDD" w:rsidRDefault="002D7022" w:rsidP="005C0FDD">
      <w:pPr>
        <w:pStyle w:val="ListParagraph"/>
        <w:numPr>
          <w:ilvl w:val="0"/>
          <w:numId w:val="22"/>
        </w:numPr>
        <w:spacing w:after="120" w:line="240" w:lineRule="auto"/>
        <w:rPr>
          <w:rFonts w:asciiTheme="majorHAnsi" w:hAnsiTheme="majorHAnsi"/>
          <w:iCs/>
        </w:rPr>
      </w:pPr>
      <w:r>
        <w:rPr>
          <w:rFonts w:asciiTheme="majorHAnsi" w:hAnsiTheme="majorHAnsi"/>
          <w:iCs/>
        </w:rPr>
        <w:t xml:space="preserve">This programme relates to </w:t>
      </w:r>
      <w:r w:rsidR="005C0FDD">
        <w:rPr>
          <w:rFonts w:asciiTheme="majorHAnsi" w:hAnsiTheme="majorHAnsi"/>
          <w:iCs/>
        </w:rPr>
        <w:t>building longer term longevity</w:t>
      </w:r>
      <w:r>
        <w:rPr>
          <w:rFonts w:asciiTheme="majorHAnsi" w:hAnsiTheme="majorHAnsi"/>
          <w:iCs/>
        </w:rPr>
        <w:t xml:space="preserve">; </w:t>
      </w:r>
      <w:r w:rsidR="005C0FDD">
        <w:rPr>
          <w:rFonts w:asciiTheme="majorHAnsi" w:hAnsiTheme="majorHAnsi"/>
          <w:iCs/>
        </w:rPr>
        <w:t xml:space="preserve">feedback from LMCs has been </w:t>
      </w:r>
      <w:r w:rsidR="009218B4">
        <w:rPr>
          <w:rFonts w:asciiTheme="majorHAnsi" w:hAnsiTheme="majorHAnsi"/>
          <w:iCs/>
        </w:rPr>
        <w:t>good with good examples</w:t>
      </w:r>
    </w:p>
    <w:p w:rsidR="002D7022" w:rsidRDefault="00555809" w:rsidP="005C0FDD">
      <w:pPr>
        <w:pStyle w:val="ListParagraph"/>
        <w:numPr>
          <w:ilvl w:val="0"/>
          <w:numId w:val="22"/>
        </w:numPr>
        <w:spacing w:after="120" w:line="240" w:lineRule="auto"/>
        <w:rPr>
          <w:rFonts w:asciiTheme="majorHAnsi" w:hAnsiTheme="majorHAnsi"/>
          <w:iCs/>
        </w:rPr>
      </w:pPr>
      <w:r>
        <w:rPr>
          <w:rFonts w:asciiTheme="majorHAnsi" w:hAnsiTheme="majorHAnsi"/>
          <w:iCs/>
        </w:rPr>
        <w:t xml:space="preserve">Cluster group funding has </w:t>
      </w:r>
      <w:r w:rsidR="002D7022">
        <w:rPr>
          <w:rFonts w:asciiTheme="majorHAnsi" w:hAnsiTheme="majorHAnsi"/>
          <w:iCs/>
        </w:rPr>
        <w:t xml:space="preserve">made a </w:t>
      </w:r>
      <w:r>
        <w:rPr>
          <w:rFonts w:asciiTheme="majorHAnsi" w:hAnsiTheme="majorHAnsi"/>
          <w:iCs/>
        </w:rPr>
        <w:t xml:space="preserve">difference </w:t>
      </w:r>
      <w:r w:rsidR="002D7022">
        <w:rPr>
          <w:rFonts w:asciiTheme="majorHAnsi" w:hAnsiTheme="majorHAnsi"/>
          <w:iCs/>
        </w:rPr>
        <w:t>with good feedback from particular LMCs</w:t>
      </w:r>
    </w:p>
    <w:p w:rsidR="00A15815" w:rsidRDefault="002D7022" w:rsidP="005C0FDD">
      <w:pPr>
        <w:pStyle w:val="ListParagraph"/>
        <w:numPr>
          <w:ilvl w:val="0"/>
          <w:numId w:val="22"/>
        </w:numPr>
        <w:spacing w:after="120" w:line="240" w:lineRule="auto"/>
        <w:rPr>
          <w:rFonts w:asciiTheme="majorHAnsi" w:hAnsiTheme="majorHAnsi"/>
          <w:iCs/>
        </w:rPr>
      </w:pPr>
      <w:r>
        <w:rPr>
          <w:rFonts w:asciiTheme="majorHAnsi" w:hAnsiTheme="majorHAnsi"/>
          <w:iCs/>
        </w:rPr>
        <w:t>It would be good to connect CCGs so they can see what is being done in other areas</w:t>
      </w:r>
      <w:r w:rsidR="009218B4">
        <w:rPr>
          <w:rFonts w:asciiTheme="majorHAnsi" w:hAnsiTheme="majorHAnsi"/>
          <w:iCs/>
        </w:rPr>
        <w:t xml:space="preserve"> </w:t>
      </w:r>
    </w:p>
    <w:p w:rsidR="00555809" w:rsidRDefault="009218B4" w:rsidP="005C0FDD">
      <w:pPr>
        <w:pStyle w:val="ListParagraph"/>
        <w:numPr>
          <w:ilvl w:val="0"/>
          <w:numId w:val="22"/>
        </w:numPr>
        <w:spacing w:after="120" w:line="240" w:lineRule="auto"/>
        <w:rPr>
          <w:rFonts w:asciiTheme="majorHAnsi" w:hAnsiTheme="majorHAnsi"/>
          <w:iCs/>
        </w:rPr>
      </w:pPr>
      <w:r>
        <w:rPr>
          <w:rFonts w:asciiTheme="majorHAnsi" w:hAnsiTheme="majorHAnsi"/>
          <w:iCs/>
        </w:rPr>
        <w:t>I</w:t>
      </w:r>
      <w:r w:rsidR="00555809">
        <w:rPr>
          <w:rFonts w:asciiTheme="majorHAnsi" w:hAnsiTheme="majorHAnsi"/>
          <w:iCs/>
        </w:rPr>
        <w:t>mprovements in the north east have seen a redu</w:t>
      </w:r>
      <w:r w:rsidR="002D7022">
        <w:rPr>
          <w:rFonts w:asciiTheme="majorHAnsi" w:hAnsiTheme="majorHAnsi"/>
          <w:iCs/>
        </w:rPr>
        <w:t>ction of GPs time by 30%, which they can spend on other priorities</w:t>
      </w:r>
    </w:p>
    <w:p w:rsidR="002D7022" w:rsidRDefault="00A15815" w:rsidP="005C0FDD">
      <w:pPr>
        <w:pStyle w:val="ListParagraph"/>
        <w:numPr>
          <w:ilvl w:val="0"/>
          <w:numId w:val="22"/>
        </w:numPr>
        <w:spacing w:after="120" w:line="240" w:lineRule="auto"/>
        <w:rPr>
          <w:rFonts w:asciiTheme="majorHAnsi" w:hAnsiTheme="majorHAnsi"/>
          <w:iCs/>
        </w:rPr>
      </w:pPr>
      <w:r>
        <w:rPr>
          <w:rFonts w:asciiTheme="majorHAnsi" w:hAnsiTheme="majorHAnsi"/>
          <w:iCs/>
        </w:rPr>
        <w:t>T</w:t>
      </w:r>
      <w:r w:rsidR="00555809">
        <w:rPr>
          <w:rFonts w:asciiTheme="majorHAnsi" w:hAnsiTheme="majorHAnsi"/>
          <w:iCs/>
        </w:rPr>
        <w:t xml:space="preserve">here </w:t>
      </w:r>
      <w:r>
        <w:rPr>
          <w:rFonts w:asciiTheme="majorHAnsi" w:hAnsiTheme="majorHAnsi"/>
          <w:iCs/>
        </w:rPr>
        <w:t xml:space="preserve">appears to be </w:t>
      </w:r>
      <w:r w:rsidR="00555809">
        <w:rPr>
          <w:rFonts w:asciiTheme="majorHAnsi" w:hAnsiTheme="majorHAnsi"/>
          <w:iCs/>
        </w:rPr>
        <w:t xml:space="preserve">variability and lack of </w:t>
      </w:r>
      <w:r>
        <w:rPr>
          <w:rFonts w:asciiTheme="majorHAnsi" w:hAnsiTheme="majorHAnsi"/>
          <w:iCs/>
        </w:rPr>
        <w:t>knowledge</w:t>
      </w:r>
      <w:r w:rsidR="00555809">
        <w:rPr>
          <w:rFonts w:asciiTheme="majorHAnsi" w:hAnsiTheme="majorHAnsi"/>
          <w:iCs/>
        </w:rPr>
        <w:t xml:space="preserve"> on the work being done. Systems need to be rolled out </w:t>
      </w:r>
      <w:r w:rsidR="002D7022">
        <w:rPr>
          <w:rFonts w:asciiTheme="majorHAnsi" w:hAnsiTheme="majorHAnsi"/>
          <w:iCs/>
        </w:rPr>
        <w:t>and clarity is needed on how this funding can be spent</w:t>
      </w:r>
      <w:r>
        <w:rPr>
          <w:rFonts w:asciiTheme="majorHAnsi" w:hAnsiTheme="majorHAnsi"/>
          <w:iCs/>
        </w:rPr>
        <w:t>.</w:t>
      </w:r>
    </w:p>
    <w:p w:rsidR="002D7022" w:rsidRDefault="002D7022" w:rsidP="002D7022">
      <w:pPr>
        <w:pStyle w:val="ListParagraph"/>
        <w:numPr>
          <w:ilvl w:val="0"/>
          <w:numId w:val="22"/>
        </w:numPr>
        <w:spacing w:after="120" w:line="240" w:lineRule="auto"/>
        <w:rPr>
          <w:rFonts w:asciiTheme="majorHAnsi" w:hAnsiTheme="majorHAnsi"/>
          <w:iCs/>
        </w:rPr>
      </w:pPr>
      <w:r>
        <w:rPr>
          <w:rFonts w:asciiTheme="majorHAnsi" w:hAnsiTheme="majorHAnsi"/>
          <w:iCs/>
        </w:rPr>
        <w:t xml:space="preserve">There needs to be more working together and models need to be created to encourage joint working. </w:t>
      </w:r>
    </w:p>
    <w:p w:rsidR="00555809" w:rsidRDefault="00A15815" w:rsidP="005C0FDD">
      <w:pPr>
        <w:pStyle w:val="ListParagraph"/>
        <w:numPr>
          <w:ilvl w:val="0"/>
          <w:numId w:val="22"/>
        </w:numPr>
        <w:spacing w:after="120" w:line="240" w:lineRule="auto"/>
        <w:rPr>
          <w:rFonts w:asciiTheme="majorHAnsi" w:hAnsiTheme="majorHAnsi"/>
          <w:iCs/>
        </w:rPr>
      </w:pPr>
      <w:r>
        <w:rPr>
          <w:rFonts w:asciiTheme="majorHAnsi" w:hAnsiTheme="majorHAnsi"/>
          <w:iCs/>
        </w:rPr>
        <w:t xml:space="preserve">NHS England </w:t>
      </w:r>
      <w:r w:rsidR="002D7022">
        <w:rPr>
          <w:rFonts w:asciiTheme="majorHAnsi" w:hAnsiTheme="majorHAnsi"/>
          <w:iCs/>
        </w:rPr>
        <w:t>informed the group that they would be</w:t>
      </w:r>
      <w:r>
        <w:rPr>
          <w:rFonts w:asciiTheme="majorHAnsi" w:hAnsiTheme="majorHAnsi"/>
          <w:iCs/>
        </w:rPr>
        <w:t xml:space="preserve"> provid</w:t>
      </w:r>
      <w:r w:rsidR="002D7022">
        <w:rPr>
          <w:rFonts w:asciiTheme="majorHAnsi" w:hAnsiTheme="majorHAnsi"/>
          <w:iCs/>
        </w:rPr>
        <w:t>ing</w:t>
      </w:r>
      <w:r>
        <w:rPr>
          <w:rFonts w:asciiTheme="majorHAnsi" w:hAnsiTheme="majorHAnsi"/>
          <w:iCs/>
        </w:rPr>
        <w:t xml:space="preserve"> further guidance, but that this funding is truly for local decisions.</w:t>
      </w:r>
    </w:p>
    <w:p w:rsidR="00066DA3" w:rsidRPr="00066DA3" w:rsidRDefault="00066DA3" w:rsidP="00066DA3">
      <w:pPr>
        <w:spacing w:after="120" w:line="240" w:lineRule="auto"/>
        <w:rPr>
          <w:rFonts w:asciiTheme="majorHAnsi" w:hAnsiTheme="majorHAnsi"/>
          <w:iCs/>
        </w:rPr>
      </w:pPr>
    </w:p>
    <w:p w:rsidR="00994A81" w:rsidRPr="00F20FE5" w:rsidRDefault="00994A81" w:rsidP="007C60FF">
      <w:pPr>
        <w:pStyle w:val="ListParagraph"/>
        <w:numPr>
          <w:ilvl w:val="0"/>
          <w:numId w:val="9"/>
        </w:numPr>
        <w:spacing w:after="120" w:line="240" w:lineRule="auto"/>
        <w:ind w:left="-150"/>
        <w:rPr>
          <w:rFonts w:asciiTheme="majorHAnsi" w:hAnsiTheme="majorHAnsi"/>
          <w:b/>
          <w:i/>
          <w:iCs/>
        </w:rPr>
      </w:pPr>
      <w:r w:rsidRPr="00994A81">
        <w:rPr>
          <w:rFonts w:asciiTheme="majorHAnsi" w:hAnsiTheme="majorHAnsi"/>
          <w:b/>
          <w:iCs/>
        </w:rPr>
        <w:t>Clinical Pharmacists in General Practice</w:t>
      </w:r>
      <w:r>
        <w:rPr>
          <w:rFonts w:asciiTheme="majorHAnsi" w:hAnsiTheme="majorHAnsi"/>
          <w:b/>
          <w:iCs/>
        </w:rPr>
        <w:t xml:space="preserve"> (2</w:t>
      </w:r>
      <w:r w:rsidRPr="00994A81">
        <w:rPr>
          <w:rFonts w:asciiTheme="majorHAnsi" w:hAnsiTheme="majorHAnsi"/>
          <w:b/>
          <w:iCs/>
          <w:vertAlign w:val="superscript"/>
        </w:rPr>
        <w:t>nd</w:t>
      </w:r>
      <w:r>
        <w:rPr>
          <w:rFonts w:asciiTheme="majorHAnsi" w:hAnsiTheme="majorHAnsi"/>
          <w:b/>
          <w:iCs/>
        </w:rPr>
        <w:t xml:space="preserve"> wave applications)</w:t>
      </w:r>
    </w:p>
    <w:p w:rsidR="00F20FE5" w:rsidRDefault="00671DBD" w:rsidP="00671DBD">
      <w:pPr>
        <w:pStyle w:val="ListParagraph"/>
        <w:numPr>
          <w:ilvl w:val="0"/>
          <w:numId w:val="23"/>
        </w:numPr>
        <w:ind w:left="851" w:hanging="567"/>
        <w:rPr>
          <w:rFonts w:asciiTheme="majorHAnsi" w:hAnsiTheme="majorHAnsi"/>
          <w:iCs/>
        </w:rPr>
      </w:pPr>
      <w:r>
        <w:rPr>
          <w:rFonts w:asciiTheme="majorHAnsi" w:hAnsiTheme="majorHAnsi"/>
          <w:iCs/>
        </w:rPr>
        <w:t xml:space="preserve">There was an example of pharmacists in each practice, which has saved </w:t>
      </w:r>
      <w:r w:rsidR="00A15815">
        <w:rPr>
          <w:rFonts w:asciiTheme="majorHAnsi" w:hAnsiTheme="majorHAnsi"/>
          <w:iCs/>
        </w:rPr>
        <w:t xml:space="preserve">each </w:t>
      </w:r>
      <w:r>
        <w:rPr>
          <w:rFonts w:asciiTheme="majorHAnsi" w:hAnsiTheme="majorHAnsi"/>
          <w:iCs/>
        </w:rPr>
        <w:t xml:space="preserve">GP an hour a day. The pharmacists in this area are historically employed by the CCG. </w:t>
      </w:r>
    </w:p>
    <w:p w:rsidR="00671DBD" w:rsidRDefault="00671DBD" w:rsidP="00671DBD">
      <w:pPr>
        <w:pStyle w:val="ListParagraph"/>
        <w:numPr>
          <w:ilvl w:val="0"/>
          <w:numId w:val="23"/>
        </w:numPr>
        <w:ind w:left="851" w:hanging="567"/>
        <w:rPr>
          <w:rFonts w:asciiTheme="majorHAnsi" w:hAnsiTheme="majorHAnsi"/>
          <w:iCs/>
        </w:rPr>
      </w:pPr>
      <w:r>
        <w:rPr>
          <w:rFonts w:asciiTheme="majorHAnsi" w:hAnsiTheme="majorHAnsi"/>
          <w:iCs/>
        </w:rPr>
        <w:t xml:space="preserve">Some federations didn’t feel they could bid and some small practices were unsuccessful in getting a pharmacist as it is seen as a risk. </w:t>
      </w:r>
    </w:p>
    <w:p w:rsidR="00A15815" w:rsidRDefault="00671DBD" w:rsidP="005961AF">
      <w:pPr>
        <w:pStyle w:val="ListParagraph"/>
        <w:numPr>
          <w:ilvl w:val="0"/>
          <w:numId w:val="23"/>
        </w:numPr>
        <w:ind w:left="851" w:hanging="567"/>
        <w:rPr>
          <w:rFonts w:asciiTheme="majorHAnsi" w:hAnsiTheme="majorHAnsi"/>
          <w:iCs/>
        </w:rPr>
      </w:pPr>
      <w:r w:rsidRPr="00A15815">
        <w:rPr>
          <w:rFonts w:asciiTheme="majorHAnsi" w:hAnsiTheme="majorHAnsi"/>
          <w:iCs/>
        </w:rPr>
        <w:lastRenderedPageBreak/>
        <w:t xml:space="preserve">It was agreed that GPs need more people to support them </w:t>
      </w:r>
      <w:r w:rsidR="005542F2" w:rsidRPr="00A15815">
        <w:rPr>
          <w:rFonts w:asciiTheme="majorHAnsi" w:hAnsiTheme="majorHAnsi"/>
          <w:iCs/>
        </w:rPr>
        <w:t>especially those in crisis</w:t>
      </w:r>
      <w:r w:rsidR="00066DA3" w:rsidRPr="00A15815">
        <w:rPr>
          <w:rFonts w:asciiTheme="majorHAnsi" w:hAnsiTheme="majorHAnsi"/>
          <w:iCs/>
        </w:rPr>
        <w:t>,</w:t>
      </w:r>
      <w:r w:rsidR="005542F2" w:rsidRPr="00A15815">
        <w:rPr>
          <w:rFonts w:asciiTheme="majorHAnsi" w:hAnsiTheme="majorHAnsi"/>
          <w:iCs/>
        </w:rPr>
        <w:t xml:space="preserve"> as GPs cannot do it on their own. There needs to be better communication between NHSE and practices, CCGs and federations. </w:t>
      </w:r>
    </w:p>
    <w:p w:rsidR="005542F2" w:rsidRDefault="00A15815" w:rsidP="005542F2">
      <w:pPr>
        <w:pStyle w:val="ListParagraph"/>
        <w:numPr>
          <w:ilvl w:val="0"/>
          <w:numId w:val="23"/>
        </w:numPr>
        <w:ind w:left="851" w:hanging="567"/>
        <w:rPr>
          <w:rFonts w:asciiTheme="majorHAnsi" w:hAnsiTheme="majorHAnsi"/>
          <w:iCs/>
        </w:rPr>
      </w:pPr>
      <w:r>
        <w:rPr>
          <w:rFonts w:asciiTheme="majorHAnsi" w:hAnsiTheme="majorHAnsi"/>
          <w:iCs/>
        </w:rPr>
        <w:t xml:space="preserve">While employing a clinical pharmacist can reduce the burden on GPs, there is added workload with regard to </w:t>
      </w:r>
      <w:r w:rsidR="005542F2">
        <w:rPr>
          <w:rFonts w:asciiTheme="majorHAnsi" w:hAnsiTheme="majorHAnsi"/>
          <w:iCs/>
        </w:rPr>
        <w:t xml:space="preserve">quality management </w:t>
      </w:r>
      <w:r>
        <w:rPr>
          <w:rFonts w:asciiTheme="majorHAnsi" w:hAnsiTheme="majorHAnsi"/>
          <w:iCs/>
        </w:rPr>
        <w:t xml:space="preserve">– </w:t>
      </w:r>
      <w:r w:rsidR="005542F2">
        <w:rPr>
          <w:rFonts w:asciiTheme="majorHAnsi" w:hAnsiTheme="majorHAnsi"/>
          <w:iCs/>
        </w:rPr>
        <w:t>oversee</w:t>
      </w:r>
      <w:r>
        <w:rPr>
          <w:rFonts w:asciiTheme="majorHAnsi" w:hAnsiTheme="majorHAnsi"/>
          <w:iCs/>
        </w:rPr>
        <w:t>ing another</w:t>
      </w:r>
      <w:r w:rsidR="005542F2">
        <w:rPr>
          <w:rFonts w:asciiTheme="majorHAnsi" w:hAnsiTheme="majorHAnsi"/>
          <w:iCs/>
        </w:rPr>
        <w:t xml:space="preserve"> employee </w:t>
      </w:r>
    </w:p>
    <w:p w:rsidR="001637F0" w:rsidRDefault="001637F0" w:rsidP="005542F2">
      <w:pPr>
        <w:pStyle w:val="ListParagraph"/>
        <w:numPr>
          <w:ilvl w:val="0"/>
          <w:numId w:val="23"/>
        </w:numPr>
        <w:ind w:left="851" w:hanging="567"/>
        <w:rPr>
          <w:rFonts w:asciiTheme="majorHAnsi" w:hAnsiTheme="majorHAnsi"/>
          <w:iCs/>
        </w:rPr>
      </w:pPr>
      <w:r>
        <w:rPr>
          <w:rFonts w:asciiTheme="majorHAnsi" w:hAnsiTheme="majorHAnsi"/>
          <w:iCs/>
        </w:rPr>
        <w:t>Some practices cannot afford to have a GP and a pharmacist and need to choose, this depends on the business models which are dif</w:t>
      </w:r>
      <w:r w:rsidR="00A15815">
        <w:rPr>
          <w:rFonts w:asciiTheme="majorHAnsi" w:hAnsiTheme="majorHAnsi"/>
          <w:iCs/>
        </w:rPr>
        <w:t>ferent and can be challenging</w:t>
      </w:r>
    </w:p>
    <w:p w:rsidR="002D7022" w:rsidRDefault="001637F0" w:rsidP="001637F0">
      <w:pPr>
        <w:pStyle w:val="ListParagraph"/>
        <w:numPr>
          <w:ilvl w:val="0"/>
          <w:numId w:val="23"/>
        </w:numPr>
        <w:ind w:left="851" w:hanging="567"/>
        <w:rPr>
          <w:rFonts w:asciiTheme="majorHAnsi" w:hAnsiTheme="majorHAnsi"/>
          <w:iCs/>
        </w:rPr>
      </w:pPr>
      <w:r>
        <w:rPr>
          <w:rFonts w:asciiTheme="majorHAnsi" w:hAnsiTheme="majorHAnsi"/>
          <w:iCs/>
        </w:rPr>
        <w:t xml:space="preserve">There is a risk of employing a pharmacist who could possibly work for six different practices. </w:t>
      </w:r>
    </w:p>
    <w:p w:rsidR="00A15815" w:rsidRPr="001637F0" w:rsidRDefault="00A15815" w:rsidP="001637F0">
      <w:pPr>
        <w:pStyle w:val="ListParagraph"/>
        <w:numPr>
          <w:ilvl w:val="0"/>
          <w:numId w:val="23"/>
        </w:numPr>
        <w:ind w:left="851" w:hanging="567"/>
        <w:rPr>
          <w:rFonts w:asciiTheme="majorHAnsi" w:hAnsiTheme="majorHAnsi"/>
          <w:iCs/>
        </w:rPr>
      </w:pPr>
      <w:r>
        <w:rPr>
          <w:rFonts w:asciiTheme="majorHAnsi" w:hAnsiTheme="majorHAnsi"/>
          <w:iCs/>
        </w:rPr>
        <w:t xml:space="preserve">NHS England are looking into the </w:t>
      </w:r>
      <w:proofErr w:type="spellStart"/>
      <w:r>
        <w:rPr>
          <w:rFonts w:asciiTheme="majorHAnsi" w:hAnsiTheme="majorHAnsi"/>
          <w:iCs/>
        </w:rPr>
        <w:t>longerterm</w:t>
      </w:r>
      <w:proofErr w:type="spellEnd"/>
      <w:r>
        <w:rPr>
          <w:rFonts w:asciiTheme="majorHAnsi" w:hAnsiTheme="majorHAnsi"/>
          <w:iCs/>
        </w:rPr>
        <w:t xml:space="preserve"> benefits of clinical pharmacists in general practice, </w:t>
      </w:r>
      <w:r w:rsidR="002D7022">
        <w:rPr>
          <w:rFonts w:asciiTheme="majorHAnsi" w:hAnsiTheme="majorHAnsi"/>
          <w:iCs/>
        </w:rPr>
        <w:t xml:space="preserve">and </w:t>
      </w:r>
      <w:r>
        <w:rPr>
          <w:rFonts w:asciiTheme="majorHAnsi" w:hAnsiTheme="majorHAnsi"/>
          <w:iCs/>
        </w:rPr>
        <w:t>the benefits to secondary care, which could represent a shift in funding from secondary care to primary care – overall the prescribing budget should reduce in both primary and secondary care.</w:t>
      </w:r>
    </w:p>
    <w:p w:rsidR="00994C29" w:rsidRPr="00F20FE5" w:rsidRDefault="00994A81" w:rsidP="00F20FE5">
      <w:pPr>
        <w:pStyle w:val="ListParagraph"/>
        <w:numPr>
          <w:ilvl w:val="0"/>
          <w:numId w:val="9"/>
        </w:numPr>
        <w:spacing w:after="120" w:line="240" w:lineRule="auto"/>
        <w:ind w:left="-150"/>
        <w:rPr>
          <w:rFonts w:asciiTheme="majorHAnsi" w:hAnsiTheme="majorHAnsi"/>
          <w:b/>
          <w:i/>
          <w:iCs/>
        </w:rPr>
      </w:pPr>
      <w:r w:rsidRPr="00994A81">
        <w:rPr>
          <w:rFonts w:asciiTheme="majorHAnsi" w:hAnsiTheme="majorHAnsi"/>
          <w:b/>
          <w:iCs/>
        </w:rPr>
        <w:t>GP Induction and Refresher Scheme</w:t>
      </w:r>
    </w:p>
    <w:p w:rsidR="00994C29" w:rsidRDefault="00A15815" w:rsidP="00994C29">
      <w:pPr>
        <w:pStyle w:val="ListParagraph"/>
        <w:numPr>
          <w:ilvl w:val="0"/>
          <w:numId w:val="20"/>
        </w:numPr>
        <w:spacing w:after="120" w:line="240" w:lineRule="auto"/>
        <w:rPr>
          <w:rFonts w:asciiTheme="majorHAnsi" w:hAnsiTheme="majorHAnsi"/>
          <w:iCs/>
        </w:rPr>
      </w:pPr>
      <w:r>
        <w:rPr>
          <w:rFonts w:asciiTheme="majorHAnsi" w:hAnsiTheme="majorHAnsi"/>
          <w:iCs/>
        </w:rPr>
        <w:t>Members suggested that t</w:t>
      </w:r>
      <w:r w:rsidR="00994C29">
        <w:rPr>
          <w:rFonts w:asciiTheme="majorHAnsi" w:hAnsiTheme="majorHAnsi"/>
          <w:iCs/>
        </w:rPr>
        <w:t>here is too much red tape if from outside the UK and trying</w:t>
      </w:r>
      <w:r w:rsidR="00106776">
        <w:rPr>
          <w:rFonts w:asciiTheme="majorHAnsi" w:hAnsiTheme="majorHAnsi"/>
          <w:iCs/>
        </w:rPr>
        <w:t xml:space="preserve"> to get on the performers list</w:t>
      </w:r>
      <w:r>
        <w:rPr>
          <w:rFonts w:asciiTheme="majorHAnsi" w:hAnsiTheme="majorHAnsi"/>
          <w:iCs/>
        </w:rPr>
        <w:t xml:space="preserve">. Approximately </w:t>
      </w:r>
      <w:r w:rsidR="00106776">
        <w:rPr>
          <w:rFonts w:asciiTheme="majorHAnsi" w:hAnsiTheme="majorHAnsi"/>
          <w:iCs/>
        </w:rPr>
        <w:t>1 out of 5 applicants would be successful,</w:t>
      </w:r>
      <w:r>
        <w:rPr>
          <w:rFonts w:asciiTheme="majorHAnsi" w:hAnsiTheme="majorHAnsi"/>
          <w:iCs/>
        </w:rPr>
        <w:t xml:space="preserve"> and it takes a long time for those who are successful</w:t>
      </w:r>
      <w:r w:rsidR="00106776">
        <w:rPr>
          <w:rFonts w:asciiTheme="majorHAnsi" w:hAnsiTheme="majorHAnsi"/>
          <w:iCs/>
        </w:rPr>
        <w:t xml:space="preserve">. </w:t>
      </w:r>
      <w:r>
        <w:rPr>
          <w:rFonts w:asciiTheme="majorHAnsi" w:hAnsiTheme="majorHAnsi"/>
          <w:iCs/>
        </w:rPr>
        <w:t>E</w:t>
      </w:r>
      <w:r w:rsidR="00106776">
        <w:rPr>
          <w:rFonts w:asciiTheme="majorHAnsi" w:hAnsiTheme="majorHAnsi"/>
          <w:iCs/>
        </w:rPr>
        <w:t xml:space="preserve">xample </w:t>
      </w:r>
      <w:r>
        <w:rPr>
          <w:rFonts w:asciiTheme="majorHAnsi" w:hAnsiTheme="majorHAnsi"/>
          <w:iCs/>
        </w:rPr>
        <w:t xml:space="preserve">provided - </w:t>
      </w:r>
      <w:r w:rsidR="006A0FAE">
        <w:rPr>
          <w:rFonts w:asciiTheme="majorHAnsi" w:hAnsiTheme="majorHAnsi"/>
          <w:iCs/>
        </w:rPr>
        <w:t xml:space="preserve">doctor who had been out of the country </w:t>
      </w:r>
      <w:r>
        <w:rPr>
          <w:rFonts w:asciiTheme="majorHAnsi" w:hAnsiTheme="majorHAnsi"/>
          <w:iCs/>
        </w:rPr>
        <w:t xml:space="preserve">took </w:t>
      </w:r>
      <w:r w:rsidR="00106776">
        <w:rPr>
          <w:rFonts w:asciiTheme="majorHAnsi" w:hAnsiTheme="majorHAnsi"/>
          <w:iCs/>
        </w:rPr>
        <w:t>23 months to get back into the profession with 1</w:t>
      </w:r>
      <w:r>
        <w:rPr>
          <w:rFonts w:asciiTheme="majorHAnsi" w:hAnsiTheme="majorHAnsi"/>
          <w:iCs/>
        </w:rPr>
        <w:t>0 checks in 3 different places.</w:t>
      </w:r>
    </w:p>
    <w:p w:rsidR="00106776" w:rsidRDefault="00A15815" w:rsidP="00994C29">
      <w:pPr>
        <w:pStyle w:val="ListParagraph"/>
        <w:numPr>
          <w:ilvl w:val="0"/>
          <w:numId w:val="20"/>
        </w:numPr>
        <w:spacing w:after="120" w:line="240" w:lineRule="auto"/>
        <w:rPr>
          <w:rFonts w:asciiTheme="majorHAnsi" w:hAnsiTheme="majorHAnsi"/>
          <w:iCs/>
        </w:rPr>
      </w:pPr>
      <w:r>
        <w:rPr>
          <w:rFonts w:asciiTheme="majorHAnsi" w:hAnsiTheme="majorHAnsi"/>
          <w:iCs/>
        </w:rPr>
        <w:t>Some members suggested that the retention scheme needs to be as flexible as possible to prevent GPs leaving in the first place</w:t>
      </w:r>
      <w:bookmarkStart w:id="0" w:name="_GoBack"/>
      <w:bookmarkEnd w:id="0"/>
    </w:p>
    <w:p w:rsidR="00106776" w:rsidRDefault="000E6CD7" w:rsidP="00994C29">
      <w:pPr>
        <w:pStyle w:val="ListParagraph"/>
        <w:numPr>
          <w:ilvl w:val="0"/>
          <w:numId w:val="20"/>
        </w:numPr>
        <w:spacing w:after="120" w:line="240" w:lineRule="auto"/>
        <w:rPr>
          <w:rFonts w:asciiTheme="majorHAnsi" w:hAnsiTheme="majorHAnsi"/>
          <w:iCs/>
        </w:rPr>
      </w:pPr>
      <w:r>
        <w:rPr>
          <w:rFonts w:asciiTheme="majorHAnsi" w:hAnsiTheme="majorHAnsi"/>
          <w:iCs/>
        </w:rPr>
        <w:t>Capita needs to be engaged and effective to make the process as simple as possible</w:t>
      </w:r>
    </w:p>
    <w:p w:rsidR="004A08B5" w:rsidRDefault="004A08B5" w:rsidP="00994C29">
      <w:pPr>
        <w:pStyle w:val="ListParagraph"/>
        <w:numPr>
          <w:ilvl w:val="0"/>
          <w:numId w:val="20"/>
        </w:numPr>
        <w:spacing w:after="120" w:line="240" w:lineRule="auto"/>
        <w:rPr>
          <w:rFonts w:asciiTheme="majorHAnsi" w:hAnsiTheme="majorHAnsi"/>
          <w:iCs/>
        </w:rPr>
      </w:pPr>
      <w:r>
        <w:rPr>
          <w:rFonts w:asciiTheme="majorHAnsi" w:hAnsiTheme="majorHAnsi"/>
          <w:iCs/>
        </w:rPr>
        <w:t xml:space="preserve">NHS England have been working to increase the pass rate, working on portfolios and video </w:t>
      </w:r>
      <w:r w:rsidR="000E6CD7">
        <w:rPr>
          <w:rFonts w:asciiTheme="majorHAnsi" w:hAnsiTheme="majorHAnsi"/>
          <w:iCs/>
        </w:rPr>
        <w:t>interviews</w:t>
      </w:r>
    </w:p>
    <w:p w:rsidR="004A08B5" w:rsidRDefault="004A08B5" w:rsidP="004A08B5">
      <w:pPr>
        <w:pStyle w:val="ListParagraph"/>
        <w:numPr>
          <w:ilvl w:val="0"/>
          <w:numId w:val="20"/>
        </w:numPr>
        <w:spacing w:after="120" w:line="240" w:lineRule="auto"/>
        <w:rPr>
          <w:rFonts w:asciiTheme="majorHAnsi" w:hAnsiTheme="majorHAnsi"/>
          <w:iCs/>
        </w:rPr>
      </w:pPr>
      <w:r>
        <w:rPr>
          <w:rFonts w:asciiTheme="majorHAnsi" w:hAnsiTheme="majorHAnsi"/>
          <w:iCs/>
        </w:rPr>
        <w:t>Looking forward there are plans to make this an online form to make the process more automative and web based, which will be better and hopefully streamline the process.</w:t>
      </w:r>
    </w:p>
    <w:p w:rsidR="00066DA3" w:rsidRPr="00066DA3" w:rsidRDefault="00066DA3" w:rsidP="00066DA3">
      <w:pPr>
        <w:pStyle w:val="ListParagraph"/>
        <w:spacing w:after="120" w:line="240" w:lineRule="auto"/>
        <w:rPr>
          <w:rFonts w:asciiTheme="majorHAnsi" w:hAnsiTheme="majorHAnsi"/>
          <w:iCs/>
        </w:rPr>
      </w:pPr>
    </w:p>
    <w:p w:rsidR="002F6FBA" w:rsidRPr="00066DA3" w:rsidRDefault="00994A81" w:rsidP="00066DA3">
      <w:pPr>
        <w:pStyle w:val="ListParagraph"/>
        <w:numPr>
          <w:ilvl w:val="0"/>
          <w:numId w:val="9"/>
        </w:numPr>
        <w:spacing w:after="120" w:line="240" w:lineRule="auto"/>
        <w:ind w:left="-150"/>
        <w:rPr>
          <w:rFonts w:asciiTheme="majorHAnsi" w:hAnsiTheme="majorHAnsi"/>
          <w:b/>
          <w:i/>
          <w:iCs/>
        </w:rPr>
      </w:pPr>
      <w:r>
        <w:rPr>
          <w:rFonts w:asciiTheme="majorHAnsi" w:hAnsiTheme="majorHAnsi"/>
          <w:b/>
          <w:iCs/>
        </w:rPr>
        <w:t>L</w:t>
      </w:r>
      <w:r w:rsidR="002B4583">
        <w:rPr>
          <w:rFonts w:asciiTheme="majorHAnsi" w:hAnsiTheme="majorHAnsi"/>
          <w:b/>
          <w:iCs/>
        </w:rPr>
        <w:t>MC monitoring template</w:t>
      </w:r>
    </w:p>
    <w:p w:rsidR="00BF2E87" w:rsidRDefault="00BF2E87" w:rsidP="000E6CD7">
      <w:pPr>
        <w:pStyle w:val="ListParagraph"/>
        <w:numPr>
          <w:ilvl w:val="0"/>
          <w:numId w:val="19"/>
        </w:numPr>
        <w:spacing w:after="120" w:line="240" w:lineRule="auto"/>
        <w:ind w:left="709"/>
        <w:rPr>
          <w:rFonts w:asciiTheme="majorHAnsi" w:hAnsiTheme="majorHAnsi"/>
          <w:iCs/>
        </w:rPr>
      </w:pPr>
      <w:r>
        <w:rPr>
          <w:rFonts w:asciiTheme="majorHAnsi" w:hAnsiTheme="majorHAnsi"/>
          <w:iCs/>
        </w:rPr>
        <w:t xml:space="preserve">There is a GPFV hub page now on the BMA website </w:t>
      </w:r>
      <w:r w:rsidR="000E6CD7">
        <w:rPr>
          <w:rFonts w:asciiTheme="majorHAnsi" w:hAnsiTheme="majorHAnsi"/>
          <w:iCs/>
        </w:rPr>
        <w:t>(</w:t>
      </w:r>
      <w:hyperlink r:id="rId7" w:history="1">
        <w:r w:rsidR="000E6CD7" w:rsidRPr="00670ACD">
          <w:rPr>
            <w:rStyle w:val="Hyperlink"/>
            <w:rFonts w:asciiTheme="majorHAnsi" w:hAnsiTheme="majorHAnsi"/>
            <w:iCs/>
          </w:rPr>
          <w:t>https://www.bma.org.uk/advice/employment/gp-practices/general-practice-forward-view</w:t>
        </w:r>
      </w:hyperlink>
      <w:r w:rsidR="000E6CD7">
        <w:rPr>
          <w:rFonts w:asciiTheme="majorHAnsi" w:hAnsiTheme="majorHAnsi"/>
          <w:iCs/>
        </w:rPr>
        <w:t xml:space="preserve">) </w:t>
      </w:r>
    </w:p>
    <w:p w:rsidR="00BF2E87" w:rsidRDefault="00BF2E87" w:rsidP="008367B0">
      <w:pPr>
        <w:pStyle w:val="ListParagraph"/>
        <w:numPr>
          <w:ilvl w:val="0"/>
          <w:numId w:val="19"/>
        </w:numPr>
        <w:spacing w:after="120" w:line="240" w:lineRule="auto"/>
        <w:ind w:left="709" w:hanging="425"/>
        <w:rPr>
          <w:rFonts w:asciiTheme="majorHAnsi" w:hAnsiTheme="majorHAnsi"/>
          <w:iCs/>
        </w:rPr>
      </w:pPr>
      <w:r w:rsidRPr="000E6CD7">
        <w:rPr>
          <w:rFonts w:asciiTheme="majorHAnsi" w:hAnsiTheme="majorHAnsi"/>
          <w:iCs/>
        </w:rPr>
        <w:t>GPC are holding a joint conference with NHS England on 26 April</w:t>
      </w:r>
    </w:p>
    <w:sectPr w:rsidR="00BF2E87" w:rsidSect="00066DA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43B"/>
    <w:multiLevelType w:val="hybridMultilevel"/>
    <w:tmpl w:val="126A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D58"/>
    <w:multiLevelType w:val="hybridMultilevel"/>
    <w:tmpl w:val="4FBEB99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 w15:restartNumberingAfterBreak="0">
    <w:nsid w:val="0F1B3685"/>
    <w:multiLevelType w:val="hybridMultilevel"/>
    <w:tmpl w:val="96642170"/>
    <w:lvl w:ilvl="0" w:tplc="4CB06D2A">
      <w:start w:val="1"/>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2AA9"/>
    <w:multiLevelType w:val="hybridMultilevel"/>
    <w:tmpl w:val="96B04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AA079F"/>
    <w:multiLevelType w:val="hybridMultilevel"/>
    <w:tmpl w:val="3BF0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F187F"/>
    <w:multiLevelType w:val="hybridMultilevel"/>
    <w:tmpl w:val="2B524106"/>
    <w:lvl w:ilvl="0" w:tplc="F2AC76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F1985"/>
    <w:multiLevelType w:val="hybridMultilevel"/>
    <w:tmpl w:val="7F78A4F8"/>
    <w:lvl w:ilvl="0" w:tplc="0809000F">
      <w:start w:val="1"/>
      <w:numFmt w:val="decimal"/>
      <w:lvlText w:val="%1."/>
      <w:lvlJc w:val="left"/>
      <w:pPr>
        <w:ind w:left="570" w:hanging="360"/>
      </w:p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7" w15:restartNumberingAfterBreak="0">
    <w:nsid w:val="286B3C04"/>
    <w:multiLevelType w:val="hybridMultilevel"/>
    <w:tmpl w:val="2C1A5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9E42F2"/>
    <w:multiLevelType w:val="hybridMultilevel"/>
    <w:tmpl w:val="C6D8C920"/>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9" w15:restartNumberingAfterBreak="0">
    <w:nsid w:val="2A4E1FE1"/>
    <w:multiLevelType w:val="hybridMultilevel"/>
    <w:tmpl w:val="84C88236"/>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0" w15:restartNumberingAfterBreak="0">
    <w:nsid w:val="2D375195"/>
    <w:multiLevelType w:val="hybridMultilevel"/>
    <w:tmpl w:val="14F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D43"/>
    <w:multiLevelType w:val="hybridMultilevel"/>
    <w:tmpl w:val="9CEA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E1A11"/>
    <w:multiLevelType w:val="hybridMultilevel"/>
    <w:tmpl w:val="4CCC93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915BFC"/>
    <w:multiLevelType w:val="hybridMultilevel"/>
    <w:tmpl w:val="24DA3FF8"/>
    <w:lvl w:ilvl="0" w:tplc="65B2CF1A">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73B67E1"/>
    <w:multiLevelType w:val="hybridMultilevel"/>
    <w:tmpl w:val="DFE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A288A"/>
    <w:multiLevelType w:val="hybridMultilevel"/>
    <w:tmpl w:val="CFDEF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E3332"/>
    <w:multiLevelType w:val="hybridMultilevel"/>
    <w:tmpl w:val="A8A8B4F2"/>
    <w:lvl w:ilvl="0" w:tplc="0809000F">
      <w:start w:val="1"/>
      <w:numFmt w:val="decimal"/>
      <w:lvlText w:val="%1."/>
      <w:lvlJc w:val="left"/>
      <w:pPr>
        <w:ind w:left="570" w:hanging="360"/>
      </w:p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7" w15:restartNumberingAfterBreak="0">
    <w:nsid w:val="6085296F"/>
    <w:multiLevelType w:val="hybridMultilevel"/>
    <w:tmpl w:val="A29E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765BF"/>
    <w:multiLevelType w:val="hybridMultilevel"/>
    <w:tmpl w:val="E7B0D69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9" w15:restartNumberingAfterBreak="0">
    <w:nsid w:val="7D7C45C6"/>
    <w:multiLevelType w:val="hybridMultilevel"/>
    <w:tmpl w:val="E30007FC"/>
    <w:lvl w:ilvl="0" w:tplc="8AC4150C">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847FFB"/>
    <w:multiLevelType w:val="hybridMultilevel"/>
    <w:tmpl w:val="E4A2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3"/>
  </w:num>
  <w:num w:numId="5">
    <w:abstractNumId w:val="4"/>
  </w:num>
  <w:num w:numId="6">
    <w:abstractNumId w:val="19"/>
  </w:num>
  <w:num w:numId="7">
    <w:abstractNumId w:val="7"/>
  </w:num>
  <w:num w:numId="8">
    <w:abstractNumId w:val="15"/>
  </w:num>
  <w:num w:numId="9">
    <w:abstractNumId w:val="2"/>
  </w:num>
  <w:num w:numId="10">
    <w:abstractNumId w:val="0"/>
  </w:num>
  <w:num w:numId="11">
    <w:abstractNumId w:val="11"/>
  </w:num>
  <w:num w:numId="12">
    <w:abstractNumId w:val="1"/>
  </w:num>
  <w:num w:numId="13">
    <w:abstractNumId w:val="8"/>
  </w:num>
  <w:num w:numId="14">
    <w:abstractNumId w:val="9"/>
  </w:num>
  <w:num w:numId="15">
    <w:abstractNumId w:val="6"/>
  </w:num>
  <w:num w:numId="16">
    <w:abstractNumId w:val="18"/>
  </w:num>
  <w:num w:numId="17">
    <w:abstractNumId w:val="16"/>
  </w:num>
  <w:num w:numId="18">
    <w:abstractNumId w:val="20"/>
  </w:num>
  <w:num w:numId="19">
    <w:abstractNumId w:val="12"/>
  </w:num>
  <w:num w:numId="20">
    <w:abstractNumId w:val="17"/>
  </w:num>
  <w:num w:numId="21">
    <w:abstractNumId w:val="14"/>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95"/>
    <w:rsid w:val="000451CB"/>
    <w:rsid w:val="00066DA3"/>
    <w:rsid w:val="00081784"/>
    <w:rsid w:val="000817B3"/>
    <w:rsid w:val="000B7147"/>
    <w:rsid w:val="000E1B2B"/>
    <w:rsid w:val="000E6CD7"/>
    <w:rsid w:val="00106776"/>
    <w:rsid w:val="001637F0"/>
    <w:rsid w:val="001D054C"/>
    <w:rsid w:val="00272AE3"/>
    <w:rsid w:val="002B4583"/>
    <w:rsid w:val="002D3824"/>
    <w:rsid w:val="002D7022"/>
    <w:rsid w:val="002F6FBA"/>
    <w:rsid w:val="003A424F"/>
    <w:rsid w:val="003E1F65"/>
    <w:rsid w:val="0041161C"/>
    <w:rsid w:val="00416920"/>
    <w:rsid w:val="004211C7"/>
    <w:rsid w:val="004A08B5"/>
    <w:rsid w:val="004F4251"/>
    <w:rsid w:val="005542F2"/>
    <w:rsid w:val="00555809"/>
    <w:rsid w:val="0058794E"/>
    <w:rsid w:val="005B04B6"/>
    <w:rsid w:val="005C0FDD"/>
    <w:rsid w:val="005D0595"/>
    <w:rsid w:val="005D5C2A"/>
    <w:rsid w:val="00603C4A"/>
    <w:rsid w:val="00671DBD"/>
    <w:rsid w:val="00677114"/>
    <w:rsid w:val="006A0FAE"/>
    <w:rsid w:val="006A7F62"/>
    <w:rsid w:val="006B6A76"/>
    <w:rsid w:val="00724A5E"/>
    <w:rsid w:val="007423E3"/>
    <w:rsid w:val="007A0860"/>
    <w:rsid w:val="007C60FF"/>
    <w:rsid w:val="007C63E0"/>
    <w:rsid w:val="0083790E"/>
    <w:rsid w:val="008379E2"/>
    <w:rsid w:val="00893EF9"/>
    <w:rsid w:val="008C644E"/>
    <w:rsid w:val="008D6D4F"/>
    <w:rsid w:val="009218B4"/>
    <w:rsid w:val="00923B3D"/>
    <w:rsid w:val="00994A81"/>
    <w:rsid w:val="00994C29"/>
    <w:rsid w:val="00A15815"/>
    <w:rsid w:val="00A25D81"/>
    <w:rsid w:val="00A37C79"/>
    <w:rsid w:val="00AC551C"/>
    <w:rsid w:val="00B3405E"/>
    <w:rsid w:val="00BF1DAC"/>
    <w:rsid w:val="00BF2E87"/>
    <w:rsid w:val="00C10B71"/>
    <w:rsid w:val="00C220DE"/>
    <w:rsid w:val="00C60B67"/>
    <w:rsid w:val="00C743FD"/>
    <w:rsid w:val="00CF4EE4"/>
    <w:rsid w:val="00D54E00"/>
    <w:rsid w:val="00DA06F3"/>
    <w:rsid w:val="00DC6FF8"/>
    <w:rsid w:val="00DD0FF9"/>
    <w:rsid w:val="00DE4C7D"/>
    <w:rsid w:val="00DF0C55"/>
    <w:rsid w:val="00E26EC8"/>
    <w:rsid w:val="00E331F5"/>
    <w:rsid w:val="00EC58F9"/>
    <w:rsid w:val="00EC662F"/>
    <w:rsid w:val="00ED7C4C"/>
    <w:rsid w:val="00F20FE5"/>
    <w:rsid w:val="00F2455B"/>
    <w:rsid w:val="00F61D72"/>
    <w:rsid w:val="00F8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1A5BF-3CF0-46D0-95EE-6B590E0B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95"/>
    <w:pPr>
      <w:ind w:left="720"/>
    </w:pPr>
  </w:style>
  <w:style w:type="paragraph" w:customStyle="1" w:styleId="Default">
    <w:name w:val="Default"/>
    <w:rsid w:val="005D0595"/>
    <w:pPr>
      <w:autoSpaceDE w:val="0"/>
      <w:autoSpaceDN w:val="0"/>
      <w:adjustRightInd w:val="0"/>
      <w:spacing w:after="0" w:line="240" w:lineRule="auto"/>
    </w:pPr>
    <w:rPr>
      <w:rFonts w:ascii="Arial" w:eastAsia="Calibri" w:hAnsi="Arial" w:cs="Arial"/>
      <w:color w:val="000000"/>
      <w:sz w:val="24"/>
      <w:szCs w:val="24"/>
      <w:lang w:eastAsia="en-GB"/>
    </w:rPr>
  </w:style>
  <w:style w:type="character" w:styleId="Emphasis">
    <w:name w:val="Emphasis"/>
    <w:basedOn w:val="DefaultParagraphFont"/>
    <w:uiPriority w:val="20"/>
    <w:qFormat/>
    <w:rsid w:val="005D0595"/>
    <w:rPr>
      <w:i/>
      <w:iCs/>
    </w:rPr>
  </w:style>
  <w:style w:type="paragraph" w:styleId="BalloonText">
    <w:name w:val="Balloon Text"/>
    <w:basedOn w:val="Normal"/>
    <w:link w:val="BalloonTextChar"/>
    <w:uiPriority w:val="99"/>
    <w:semiHidden/>
    <w:unhideWhenUsed/>
    <w:rsid w:val="00B34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5E"/>
    <w:rPr>
      <w:rFonts w:ascii="Segoe UI" w:eastAsia="Calibri" w:hAnsi="Segoe UI" w:cs="Segoe UI"/>
      <w:sz w:val="18"/>
      <w:szCs w:val="18"/>
    </w:rPr>
  </w:style>
  <w:style w:type="character" w:styleId="Hyperlink">
    <w:name w:val="Hyperlink"/>
    <w:basedOn w:val="DefaultParagraphFont"/>
    <w:uiPriority w:val="99"/>
    <w:unhideWhenUsed/>
    <w:rsid w:val="006B6A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2048">
      <w:bodyDiv w:val="1"/>
      <w:marLeft w:val="0"/>
      <w:marRight w:val="0"/>
      <w:marTop w:val="0"/>
      <w:marBottom w:val="0"/>
      <w:divBdr>
        <w:top w:val="none" w:sz="0" w:space="0" w:color="auto"/>
        <w:left w:val="none" w:sz="0" w:space="0" w:color="auto"/>
        <w:bottom w:val="none" w:sz="0" w:space="0" w:color="auto"/>
        <w:right w:val="none" w:sz="0" w:space="0" w:color="auto"/>
      </w:divBdr>
    </w:div>
    <w:div w:id="145706126">
      <w:bodyDiv w:val="1"/>
      <w:marLeft w:val="0"/>
      <w:marRight w:val="0"/>
      <w:marTop w:val="0"/>
      <w:marBottom w:val="0"/>
      <w:divBdr>
        <w:top w:val="none" w:sz="0" w:space="0" w:color="auto"/>
        <w:left w:val="none" w:sz="0" w:space="0" w:color="auto"/>
        <w:bottom w:val="none" w:sz="0" w:space="0" w:color="auto"/>
        <w:right w:val="none" w:sz="0" w:space="0" w:color="auto"/>
      </w:divBdr>
    </w:div>
    <w:div w:id="961690702">
      <w:bodyDiv w:val="1"/>
      <w:marLeft w:val="0"/>
      <w:marRight w:val="0"/>
      <w:marTop w:val="0"/>
      <w:marBottom w:val="0"/>
      <w:divBdr>
        <w:top w:val="none" w:sz="0" w:space="0" w:color="auto"/>
        <w:left w:val="none" w:sz="0" w:space="0" w:color="auto"/>
        <w:bottom w:val="none" w:sz="0" w:space="0" w:color="auto"/>
        <w:right w:val="none" w:sz="0" w:space="0" w:color="auto"/>
      </w:divBdr>
    </w:div>
    <w:div w:id="995449468">
      <w:bodyDiv w:val="1"/>
      <w:marLeft w:val="0"/>
      <w:marRight w:val="0"/>
      <w:marTop w:val="0"/>
      <w:marBottom w:val="0"/>
      <w:divBdr>
        <w:top w:val="none" w:sz="0" w:space="0" w:color="auto"/>
        <w:left w:val="none" w:sz="0" w:space="0" w:color="auto"/>
        <w:bottom w:val="none" w:sz="0" w:space="0" w:color="auto"/>
        <w:right w:val="none" w:sz="0" w:space="0" w:color="auto"/>
      </w:divBdr>
    </w:div>
    <w:div w:id="12012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a.org.uk/advice/employment/gp-practices/general-practice-forwar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dgson@bma.org.uk" TargetMode="External"/><Relationship Id="rId5" Type="http://schemas.openxmlformats.org/officeDocument/2006/relationships/hyperlink" Target="mailto:DHodgson@bm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McIntosh</dc:creator>
  <cp:keywords/>
  <dc:description/>
  <cp:lastModifiedBy>Daniel Hodgson</cp:lastModifiedBy>
  <cp:revision>16</cp:revision>
  <cp:lastPrinted>2017-04-04T08:47:00Z</cp:lastPrinted>
  <dcterms:created xsi:type="dcterms:W3CDTF">2017-03-31T16:03:00Z</dcterms:created>
  <dcterms:modified xsi:type="dcterms:W3CDTF">2017-04-10T11:18:00Z</dcterms:modified>
</cp:coreProperties>
</file>